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49" w:rsidRPr="00F812F0" w:rsidRDefault="00D00A49" w:rsidP="00D00A49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  <w:r w:rsidRPr="00F812F0">
        <w:rPr>
          <w:rFonts w:ascii="Georgia" w:hAnsi="Georgia" w:cs="Times New Roman"/>
          <w:b/>
          <w:sz w:val="28"/>
          <w:szCs w:val="28"/>
        </w:rPr>
        <w:t>UNIVERSITY VALUES IN A CHANGING WORLD</w:t>
      </w:r>
    </w:p>
    <w:p w:rsidR="00D00A49" w:rsidRPr="00F812F0" w:rsidRDefault="00D00A49" w:rsidP="00D00A49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  <w:r w:rsidRPr="00F812F0">
        <w:rPr>
          <w:rFonts w:ascii="Georgia" w:hAnsi="Georgia" w:cs="Times New Roman"/>
          <w:b/>
          <w:sz w:val="28"/>
          <w:szCs w:val="28"/>
        </w:rPr>
        <w:t xml:space="preserve">On the way towards a revised version of the Magna Charta </w:t>
      </w:r>
      <w:proofErr w:type="spellStart"/>
      <w:r w:rsidRPr="00F812F0">
        <w:rPr>
          <w:rFonts w:ascii="Georgia" w:hAnsi="Georgia" w:cs="Times New Roman"/>
          <w:b/>
          <w:sz w:val="28"/>
          <w:szCs w:val="28"/>
        </w:rPr>
        <w:t>Universitatum</w:t>
      </w:r>
      <w:proofErr w:type="spellEnd"/>
    </w:p>
    <w:p w:rsidR="00D00A49" w:rsidRPr="00F812F0" w:rsidRDefault="00D00A49" w:rsidP="00D00A49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  <w:lang w:val="it-IT"/>
        </w:rPr>
      </w:pPr>
      <w:r w:rsidRPr="00F812F0">
        <w:rPr>
          <w:rFonts w:ascii="Georgia" w:hAnsi="Georgia" w:cs="Times New Roman"/>
          <w:b/>
          <w:sz w:val="28"/>
          <w:szCs w:val="28"/>
          <w:lang w:val="it-IT"/>
        </w:rPr>
        <w:t xml:space="preserve">Salamanca, 17-18 </w:t>
      </w:r>
      <w:proofErr w:type="spellStart"/>
      <w:r w:rsidRPr="00F812F0">
        <w:rPr>
          <w:rFonts w:ascii="Georgia" w:hAnsi="Georgia" w:cs="Times New Roman"/>
          <w:b/>
          <w:sz w:val="28"/>
          <w:szCs w:val="28"/>
          <w:lang w:val="it-IT"/>
        </w:rPr>
        <w:t>September</w:t>
      </w:r>
      <w:proofErr w:type="spellEnd"/>
      <w:r w:rsidRPr="00F812F0">
        <w:rPr>
          <w:rFonts w:ascii="Georgia" w:hAnsi="Georgia" w:cs="Times New Roman"/>
          <w:b/>
          <w:sz w:val="28"/>
          <w:szCs w:val="28"/>
          <w:lang w:val="it-IT"/>
        </w:rPr>
        <w:t xml:space="preserve"> 2018</w:t>
      </w:r>
    </w:p>
    <w:p w:rsidR="00D00A49" w:rsidRPr="00F812F0" w:rsidRDefault="00D00A49" w:rsidP="00CD7928">
      <w:pPr>
        <w:ind w:firstLine="708"/>
        <w:jc w:val="both"/>
        <w:rPr>
          <w:rFonts w:ascii="Georgia" w:hAnsi="Georgia" w:cs="Times New Roman"/>
          <w:lang w:val="it-IT"/>
        </w:rPr>
      </w:pPr>
    </w:p>
    <w:p w:rsidR="00D00A49" w:rsidRPr="00F812F0" w:rsidRDefault="00D00A49" w:rsidP="00D00A49">
      <w:pPr>
        <w:spacing w:after="0" w:line="240" w:lineRule="auto"/>
        <w:ind w:firstLine="708"/>
        <w:jc w:val="center"/>
        <w:rPr>
          <w:rFonts w:ascii="Georgia" w:hAnsi="Georgia" w:cs="Times New Roman"/>
          <w:b/>
          <w:sz w:val="24"/>
          <w:szCs w:val="24"/>
          <w:lang w:val="it-IT"/>
        </w:rPr>
      </w:pPr>
      <w:r w:rsidRPr="00F812F0">
        <w:rPr>
          <w:rFonts w:ascii="Georgia" w:hAnsi="Georgia" w:cs="Times New Roman"/>
          <w:b/>
          <w:sz w:val="24"/>
          <w:szCs w:val="24"/>
          <w:lang w:val="it-IT"/>
        </w:rPr>
        <w:t xml:space="preserve">The Magna Charta </w:t>
      </w:r>
      <w:proofErr w:type="spellStart"/>
      <w:r w:rsidRPr="00F812F0">
        <w:rPr>
          <w:rFonts w:ascii="Georgia" w:hAnsi="Georgia" w:cs="Times New Roman"/>
          <w:b/>
          <w:sz w:val="24"/>
          <w:szCs w:val="24"/>
          <w:lang w:val="it-IT"/>
        </w:rPr>
        <w:t>Universitatum</w:t>
      </w:r>
      <w:proofErr w:type="spellEnd"/>
      <w:r w:rsidRPr="00F812F0">
        <w:rPr>
          <w:rFonts w:ascii="Georgia" w:hAnsi="Georgia" w:cs="Times New Roman"/>
          <w:b/>
          <w:sz w:val="24"/>
          <w:szCs w:val="24"/>
          <w:lang w:val="it-IT"/>
        </w:rPr>
        <w:t>:</w:t>
      </w:r>
    </w:p>
    <w:p w:rsidR="00D00A49" w:rsidRPr="00F812F0" w:rsidRDefault="00D00A49" w:rsidP="00D00A49">
      <w:pPr>
        <w:spacing w:after="0" w:line="240" w:lineRule="auto"/>
        <w:ind w:firstLine="708"/>
        <w:jc w:val="center"/>
        <w:rPr>
          <w:rFonts w:ascii="Georgia" w:hAnsi="Georgia" w:cs="Times New Roman"/>
          <w:b/>
          <w:sz w:val="24"/>
          <w:szCs w:val="24"/>
        </w:rPr>
      </w:pPr>
      <w:r w:rsidRPr="00F812F0">
        <w:rPr>
          <w:rFonts w:ascii="Georgia" w:hAnsi="Georgia" w:cs="Times New Roman"/>
          <w:b/>
          <w:sz w:val="24"/>
          <w:szCs w:val="24"/>
        </w:rPr>
        <w:t>The original aims and the outcomes: retrospective from authors</w:t>
      </w:r>
    </w:p>
    <w:p w:rsidR="00D00A49" w:rsidRDefault="00D00A49" w:rsidP="00D00A49">
      <w:pPr>
        <w:spacing w:after="0" w:line="240" w:lineRule="auto"/>
        <w:jc w:val="both"/>
        <w:rPr>
          <w:rFonts w:ascii="Georgia" w:hAnsi="Georgia" w:cs="Times New Roman"/>
        </w:rPr>
      </w:pPr>
    </w:p>
    <w:p w:rsidR="00F812F0" w:rsidRDefault="00F812F0" w:rsidP="00D00A49">
      <w:pPr>
        <w:spacing w:after="0" w:line="240" w:lineRule="auto"/>
        <w:jc w:val="both"/>
        <w:rPr>
          <w:rFonts w:ascii="Georgia" w:hAnsi="Georgia" w:cs="Times New Roman"/>
        </w:rPr>
      </w:pPr>
    </w:p>
    <w:p w:rsidR="00F812F0" w:rsidRPr="00F812F0" w:rsidRDefault="00F812F0" w:rsidP="00D00A49">
      <w:pPr>
        <w:spacing w:after="0" w:line="240" w:lineRule="auto"/>
        <w:jc w:val="both"/>
        <w:rPr>
          <w:rFonts w:ascii="Georgia" w:hAnsi="Georgia" w:cs="Times New Roman"/>
        </w:rPr>
      </w:pPr>
    </w:p>
    <w:p w:rsidR="000F5202" w:rsidRPr="00F812F0" w:rsidRDefault="000F5202" w:rsidP="00D00A49">
      <w:pPr>
        <w:spacing w:after="0" w:line="240" w:lineRule="auto"/>
        <w:jc w:val="both"/>
        <w:rPr>
          <w:rFonts w:ascii="Georgia" w:hAnsi="Georgia" w:cs="Times New Roman"/>
        </w:rPr>
      </w:pPr>
    </w:p>
    <w:p w:rsidR="00D00A49" w:rsidRPr="00F812F0" w:rsidRDefault="00D00A49" w:rsidP="00D00A49">
      <w:pPr>
        <w:spacing w:after="0" w:line="240" w:lineRule="auto"/>
        <w:jc w:val="both"/>
        <w:rPr>
          <w:rFonts w:ascii="Georgia" w:hAnsi="Georgia" w:cs="Times New Roman"/>
          <w:i/>
          <w:lang w:val="it-IT"/>
        </w:rPr>
      </w:pPr>
      <w:r w:rsidRPr="00F812F0">
        <w:rPr>
          <w:rFonts w:ascii="Georgia" w:hAnsi="Georgia" w:cs="Times New Roman"/>
          <w:i/>
          <w:lang w:val="it-IT"/>
        </w:rPr>
        <w:t>Fabio Alberto Roversi</w:t>
      </w:r>
      <w:r w:rsidR="0046174E" w:rsidRPr="00F812F0">
        <w:rPr>
          <w:rFonts w:ascii="Georgia" w:hAnsi="Georgia" w:cs="Times New Roman"/>
          <w:i/>
          <w:lang w:val="it-IT"/>
        </w:rPr>
        <w:t>-</w:t>
      </w:r>
      <w:r w:rsidRPr="00F812F0">
        <w:rPr>
          <w:rFonts w:ascii="Georgia" w:hAnsi="Georgia" w:cs="Times New Roman"/>
          <w:i/>
          <w:lang w:val="it-IT"/>
        </w:rPr>
        <w:t>Monaco</w:t>
      </w:r>
    </w:p>
    <w:p w:rsidR="00D00A49" w:rsidRPr="00F812F0" w:rsidRDefault="00D00A49" w:rsidP="00D00A49">
      <w:pPr>
        <w:spacing w:after="0" w:line="240" w:lineRule="auto"/>
        <w:jc w:val="both"/>
        <w:rPr>
          <w:rFonts w:ascii="Georgia" w:hAnsi="Georgia" w:cs="Times New Roman"/>
          <w:i/>
          <w:lang w:val="it-IT"/>
        </w:rPr>
      </w:pPr>
      <w:proofErr w:type="spellStart"/>
      <w:r w:rsidRPr="00F812F0">
        <w:rPr>
          <w:rFonts w:ascii="Georgia" w:hAnsi="Georgia" w:cs="Times New Roman"/>
          <w:i/>
          <w:lang w:val="it-IT"/>
        </w:rPr>
        <w:t>Drafter</w:t>
      </w:r>
      <w:proofErr w:type="spellEnd"/>
      <w:r w:rsidRPr="00F812F0">
        <w:rPr>
          <w:rFonts w:ascii="Georgia" w:hAnsi="Georgia" w:cs="Times New Roman"/>
          <w:i/>
          <w:lang w:val="it-IT"/>
        </w:rPr>
        <w:t xml:space="preserve"> of the Magna Charta </w:t>
      </w:r>
      <w:proofErr w:type="spellStart"/>
      <w:r w:rsidRPr="00F812F0">
        <w:rPr>
          <w:rFonts w:ascii="Georgia" w:hAnsi="Georgia" w:cs="Times New Roman"/>
          <w:i/>
          <w:lang w:val="it-IT"/>
        </w:rPr>
        <w:t>Universitatum</w:t>
      </w:r>
      <w:proofErr w:type="spellEnd"/>
    </w:p>
    <w:p w:rsidR="00D00A49" w:rsidRPr="00F812F0" w:rsidRDefault="00D00A49" w:rsidP="00D00A49">
      <w:pPr>
        <w:spacing w:after="0" w:line="240" w:lineRule="auto"/>
        <w:jc w:val="both"/>
        <w:rPr>
          <w:rFonts w:ascii="Georgia" w:hAnsi="Georgia" w:cs="Times New Roman"/>
          <w:i/>
          <w:lang w:val="en-US"/>
        </w:rPr>
      </w:pPr>
      <w:r w:rsidRPr="00F812F0">
        <w:rPr>
          <w:rFonts w:ascii="Georgia" w:hAnsi="Georgia" w:cs="Times New Roman"/>
          <w:i/>
          <w:lang w:val="en-US"/>
        </w:rPr>
        <w:t>University of Bologna</w:t>
      </w:r>
    </w:p>
    <w:p w:rsidR="00D00A49" w:rsidRDefault="00D00A49" w:rsidP="00D00A49">
      <w:pPr>
        <w:jc w:val="both"/>
        <w:rPr>
          <w:rFonts w:ascii="Georgia" w:hAnsi="Georgia" w:cs="Times New Roman"/>
          <w:lang w:val="en-US"/>
        </w:rPr>
      </w:pPr>
    </w:p>
    <w:p w:rsidR="00F812F0" w:rsidRDefault="00F812F0" w:rsidP="00D00A49">
      <w:pPr>
        <w:jc w:val="both"/>
        <w:rPr>
          <w:rFonts w:ascii="Georgia" w:hAnsi="Georgia" w:cs="Times New Roman"/>
          <w:lang w:val="en-US"/>
        </w:rPr>
      </w:pPr>
    </w:p>
    <w:p w:rsidR="00F812F0" w:rsidRPr="00F812F0" w:rsidRDefault="00F812F0" w:rsidP="00D00A49">
      <w:pPr>
        <w:jc w:val="both"/>
        <w:rPr>
          <w:rFonts w:ascii="Georgia" w:hAnsi="Georgia" w:cs="Times New Roman"/>
          <w:lang w:val="en-US"/>
        </w:rPr>
      </w:pPr>
    </w:p>
    <w:p w:rsidR="00E43F94" w:rsidRPr="00F812F0" w:rsidRDefault="00E43F94" w:rsidP="00CD7928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The conception</w:t>
      </w:r>
      <w:r w:rsidR="00140E2B" w:rsidRPr="00F812F0">
        <w:rPr>
          <w:rFonts w:ascii="Georgia" w:hAnsi="Georgia" w:cs="Times New Roman"/>
          <w:lang w:val="en-US"/>
        </w:rPr>
        <w:t xml:space="preserve"> and effective</w:t>
      </w:r>
      <w:r w:rsidR="00D420F3" w:rsidRPr="00F812F0">
        <w:rPr>
          <w:rFonts w:ascii="Georgia" w:hAnsi="Georgia" w:cs="Times New Roman"/>
          <w:lang w:val="en-US"/>
        </w:rPr>
        <w:t xml:space="preserve"> </w:t>
      </w:r>
      <w:proofErr w:type="spellStart"/>
      <w:r w:rsidR="00D420F3" w:rsidRPr="00F812F0">
        <w:rPr>
          <w:rFonts w:ascii="Georgia" w:hAnsi="Georgia" w:cs="Times New Roman"/>
          <w:lang w:val="en-US"/>
        </w:rPr>
        <w:t>realisation</w:t>
      </w:r>
      <w:proofErr w:type="spellEnd"/>
      <w:r w:rsidRPr="00F812F0">
        <w:rPr>
          <w:rFonts w:ascii="Georgia" w:hAnsi="Georgia" w:cs="Times New Roman"/>
          <w:lang w:val="en-US"/>
        </w:rPr>
        <w:t xml:space="preserve"> of the</w:t>
      </w:r>
      <w:r w:rsidR="009410B8" w:rsidRPr="00F812F0">
        <w:rPr>
          <w:rFonts w:ascii="Georgia" w:hAnsi="Georgia" w:cs="Times New Roman"/>
          <w:lang w:val="en-US"/>
        </w:rPr>
        <w:t xml:space="preserve"> </w:t>
      </w:r>
      <w:r w:rsidR="009410B8" w:rsidRPr="00F812F0">
        <w:rPr>
          <w:rFonts w:ascii="Georgia" w:hAnsi="Georgia" w:cs="Times New Roman"/>
          <w:i/>
          <w:lang w:val="en-US"/>
        </w:rPr>
        <w:t xml:space="preserve">Magna Charta </w:t>
      </w:r>
      <w:proofErr w:type="spellStart"/>
      <w:r w:rsidR="009410B8" w:rsidRPr="00F812F0">
        <w:rPr>
          <w:rFonts w:ascii="Georgia" w:hAnsi="Georgia" w:cs="Times New Roman"/>
          <w:i/>
          <w:lang w:val="en-US"/>
        </w:rPr>
        <w:t>Universitatum</w:t>
      </w:r>
      <w:proofErr w:type="spellEnd"/>
      <w:r w:rsidRPr="00F812F0">
        <w:rPr>
          <w:rFonts w:ascii="Georgia" w:hAnsi="Georgia" w:cs="Times New Roman"/>
          <w:lang w:val="en-US"/>
        </w:rPr>
        <w:t>, with the support of the leading Universities of the world, was the outcome of a period starting in the 1960s (nineteen-sixties)</w:t>
      </w:r>
      <w:r w:rsidR="00E36E3B" w:rsidRPr="00F812F0">
        <w:rPr>
          <w:rFonts w:ascii="Georgia" w:hAnsi="Georgia" w:cs="Times New Roman"/>
          <w:lang w:val="en-US"/>
        </w:rPr>
        <w:t xml:space="preserve"> </w:t>
      </w:r>
      <w:proofErr w:type="spellStart"/>
      <w:r w:rsidRPr="00F812F0">
        <w:rPr>
          <w:rFonts w:ascii="Georgia" w:hAnsi="Georgia" w:cs="Times New Roman"/>
          <w:lang w:val="en-US"/>
        </w:rPr>
        <w:t>characterised</w:t>
      </w:r>
      <w:proofErr w:type="spellEnd"/>
      <w:r w:rsidRPr="00F812F0">
        <w:rPr>
          <w:rFonts w:ascii="Georgia" w:hAnsi="Georgia" w:cs="Times New Roman"/>
          <w:lang w:val="en-US"/>
        </w:rPr>
        <w:t xml:space="preserve"> by t</w:t>
      </w:r>
      <w:r w:rsidR="00D420F3" w:rsidRPr="00F812F0">
        <w:rPr>
          <w:rFonts w:ascii="Georgia" w:hAnsi="Georgia" w:cs="Times New Roman"/>
          <w:lang w:val="en-US"/>
        </w:rPr>
        <w:t>he involvement of the European</w:t>
      </w:r>
      <w:r w:rsidRPr="00F812F0">
        <w:rPr>
          <w:rFonts w:ascii="Georgia" w:hAnsi="Georgia" w:cs="Times New Roman"/>
          <w:lang w:val="en-US"/>
        </w:rPr>
        <w:t xml:space="preserve"> institutions in a series of extremely positive actions, the </w:t>
      </w:r>
      <w:r w:rsidR="00657AB3" w:rsidRPr="00F812F0">
        <w:rPr>
          <w:rFonts w:ascii="Georgia" w:hAnsi="Georgia" w:cs="Times New Roman"/>
          <w:lang w:val="en-US"/>
        </w:rPr>
        <w:t>most important</w:t>
      </w:r>
      <w:r w:rsidRPr="00F812F0">
        <w:rPr>
          <w:rFonts w:ascii="Georgia" w:hAnsi="Georgia" w:cs="Times New Roman"/>
          <w:lang w:val="en-US"/>
        </w:rPr>
        <w:t xml:space="preserve"> of which was the Erasmus Project.</w:t>
      </w:r>
    </w:p>
    <w:p w:rsidR="00E43F94" w:rsidRPr="00F812F0" w:rsidRDefault="00E36E3B" w:rsidP="00883D18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As a result</w:t>
      </w:r>
      <w:r w:rsidR="00883D18" w:rsidRPr="00F812F0">
        <w:rPr>
          <w:rFonts w:ascii="Georgia" w:hAnsi="Georgia" w:cs="Times New Roman"/>
          <w:lang w:val="en-US"/>
        </w:rPr>
        <w:t>,</w:t>
      </w:r>
      <w:r w:rsidRPr="00F812F0">
        <w:rPr>
          <w:rFonts w:ascii="Georgia" w:hAnsi="Georgia" w:cs="Times New Roman"/>
          <w:lang w:val="en-US"/>
        </w:rPr>
        <w:t xml:space="preserve"> it was in a particularly dynamic and creative period for the European Universities that the </w:t>
      </w:r>
      <w:r w:rsidRPr="00F812F0">
        <w:rPr>
          <w:rFonts w:ascii="Georgia" w:hAnsi="Georgia" w:cs="Times New Roman"/>
          <w:i/>
          <w:lang w:val="en-US"/>
        </w:rPr>
        <w:t>Magna Charta</w:t>
      </w:r>
      <w:r w:rsidRPr="00F812F0">
        <w:rPr>
          <w:rFonts w:ascii="Georgia" w:hAnsi="Georgia" w:cs="Times New Roman"/>
          <w:lang w:val="en-US"/>
        </w:rPr>
        <w:t xml:space="preserve"> </w:t>
      </w:r>
      <w:proofErr w:type="gramStart"/>
      <w:r w:rsidRPr="00F812F0">
        <w:rPr>
          <w:rFonts w:ascii="Georgia" w:hAnsi="Georgia" w:cs="Times New Roman"/>
          <w:lang w:val="en-US"/>
        </w:rPr>
        <w:t>was established</w:t>
      </w:r>
      <w:proofErr w:type="gramEnd"/>
      <w:r w:rsidRPr="00F812F0">
        <w:rPr>
          <w:rFonts w:ascii="Georgia" w:hAnsi="Georgia" w:cs="Times New Roman"/>
          <w:lang w:val="en-US"/>
        </w:rPr>
        <w:t xml:space="preserve"> </w:t>
      </w:r>
      <w:r w:rsidR="00883D18" w:rsidRPr="00F812F0">
        <w:rPr>
          <w:rFonts w:ascii="Georgia" w:hAnsi="Georgia" w:cs="Times New Roman"/>
          <w:lang w:val="en-US"/>
        </w:rPr>
        <w:t xml:space="preserve">also in the context beyond Europe, immediately </w:t>
      </w:r>
      <w:r w:rsidR="0069786B" w:rsidRPr="00F812F0">
        <w:rPr>
          <w:rFonts w:ascii="Georgia" w:hAnsi="Georgia" w:cs="Times New Roman"/>
          <w:lang w:val="en-US"/>
        </w:rPr>
        <w:t>playing</w:t>
      </w:r>
      <w:r w:rsidR="00883D18" w:rsidRPr="00F812F0">
        <w:rPr>
          <w:rFonts w:ascii="Georgia" w:hAnsi="Georgia" w:cs="Times New Roman"/>
          <w:lang w:val="en-US"/>
        </w:rPr>
        <w:t xml:space="preserve"> an authoritative role.</w:t>
      </w:r>
    </w:p>
    <w:p w:rsidR="007D23DE" w:rsidRPr="00F812F0" w:rsidRDefault="00D420F3" w:rsidP="007D23DE">
      <w:pPr>
        <w:ind w:firstLine="708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>This is</w:t>
      </w:r>
      <w:r w:rsidR="00883D18" w:rsidRPr="00F812F0">
        <w:rPr>
          <w:rFonts w:ascii="Georgia" w:hAnsi="Georgia" w:cs="Times New Roman"/>
          <w:lang w:val="en-US"/>
        </w:rPr>
        <w:t xml:space="preserve"> important from the historical point of view, since the </w:t>
      </w:r>
      <w:r w:rsidR="00883D18" w:rsidRPr="00F812F0">
        <w:rPr>
          <w:rFonts w:ascii="Georgia" w:hAnsi="Georgia" w:cs="Times New Roman"/>
          <w:i/>
          <w:lang w:val="en-US"/>
        </w:rPr>
        <w:t>Charta</w:t>
      </w:r>
      <w:r w:rsidR="00883D18" w:rsidRPr="00F812F0">
        <w:rPr>
          <w:rFonts w:ascii="Georgia" w:hAnsi="Georgia" w:cs="Times New Roman"/>
          <w:lang w:val="en-US"/>
        </w:rPr>
        <w:t xml:space="preserve"> was</w:t>
      </w:r>
      <w:r w:rsidR="00636802" w:rsidRPr="00F812F0">
        <w:rPr>
          <w:rFonts w:ascii="Georgia" w:hAnsi="Georgia" w:cs="Times New Roman"/>
          <w:lang w:val="en-US"/>
        </w:rPr>
        <w:t xml:space="preserve"> effectively </w:t>
      </w:r>
      <w:r w:rsidR="00A35D28" w:rsidRPr="00F812F0">
        <w:rPr>
          <w:rFonts w:ascii="Georgia" w:hAnsi="Georgia" w:cs="Times New Roman"/>
          <w:lang w:val="en-US"/>
        </w:rPr>
        <w:t>adopted</w:t>
      </w:r>
      <w:r w:rsidR="00636802" w:rsidRPr="00F812F0">
        <w:rPr>
          <w:rFonts w:ascii="Georgia" w:hAnsi="Georgia" w:cs="Times New Roman"/>
          <w:lang w:val="en-US"/>
        </w:rPr>
        <w:t xml:space="preserve"> as a document </w:t>
      </w:r>
      <w:r w:rsidR="0069786B" w:rsidRPr="00F812F0">
        <w:rPr>
          <w:rFonts w:ascii="Georgia" w:hAnsi="Georgia" w:cs="Times New Roman"/>
          <w:lang w:val="en-US"/>
        </w:rPr>
        <w:t>drafted</w:t>
      </w:r>
      <w:r w:rsidR="00636802" w:rsidRPr="00F812F0">
        <w:rPr>
          <w:rFonts w:ascii="Georgia" w:hAnsi="Georgia" w:cs="Times New Roman"/>
          <w:lang w:val="en-US"/>
        </w:rPr>
        <w:t xml:space="preserve"> b</w:t>
      </w:r>
      <w:r w:rsidRPr="00F812F0">
        <w:rPr>
          <w:rFonts w:ascii="Georgia" w:hAnsi="Georgia" w:cs="Times New Roman"/>
          <w:lang w:val="en-US"/>
        </w:rPr>
        <w:t>y the European Universities</w:t>
      </w:r>
      <w:r w:rsidR="00636802" w:rsidRPr="00F812F0">
        <w:rPr>
          <w:rFonts w:ascii="Georgia" w:hAnsi="Georgia" w:cs="Times New Roman"/>
          <w:lang w:val="en-US"/>
        </w:rPr>
        <w:t>, and initially only European Universities</w:t>
      </w:r>
      <w:r w:rsidRPr="00F812F0">
        <w:rPr>
          <w:rFonts w:ascii="Georgia" w:hAnsi="Georgia" w:cs="Times New Roman"/>
          <w:lang w:val="en-US"/>
        </w:rPr>
        <w:t xml:space="preserve"> were</w:t>
      </w:r>
      <w:r w:rsidR="00636802" w:rsidRPr="00F812F0">
        <w:rPr>
          <w:rFonts w:ascii="Georgia" w:hAnsi="Georgia" w:cs="Times New Roman"/>
          <w:lang w:val="en-US"/>
        </w:rPr>
        <w:t xml:space="preserve"> represented on the Committee that approved it,</w:t>
      </w:r>
      <w:r w:rsidR="00783A1D" w:rsidRPr="00F812F0">
        <w:rPr>
          <w:rStyle w:val="Rimandonotaapidipagina"/>
          <w:rFonts w:ascii="Georgia" w:hAnsi="Georgia" w:cs="Times New Roman"/>
          <w:lang w:val="it-IT"/>
        </w:rPr>
        <w:footnoteReference w:id="1"/>
      </w:r>
      <w:r w:rsidR="00636802" w:rsidRPr="00F812F0">
        <w:rPr>
          <w:rFonts w:ascii="Georgia" w:hAnsi="Georgia" w:cs="Times New Roman"/>
          <w:lang w:val="en-US"/>
        </w:rPr>
        <w:t xml:space="preserve"> after extensive discussion, taking account of the fact that in order for it to be signed, it would have</w:t>
      </w:r>
      <w:r w:rsidRPr="00F812F0">
        <w:rPr>
          <w:rFonts w:ascii="Georgia" w:hAnsi="Georgia" w:cs="Times New Roman"/>
          <w:lang w:val="en-US"/>
        </w:rPr>
        <w:t xml:space="preserve"> to be approved by the governing bodies of the </w:t>
      </w:r>
      <w:r w:rsidR="00636802" w:rsidRPr="00F812F0">
        <w:rPr>
          <w:rFonts w:ascii="Georgia" w:hAnsi="Georgia" w:cs="Times New Roman"/>
          <w:lang w:val="en-US"/>
        </w:rPr>
        <w:t>Universities taking part.</w:t>
      </w:r>
      <w:proofErr w:type="gramEnd"/>
    </w:p>
    <w:p w:rsidR="00636802" w:rsidRPr="00F812F0" w:rsidRDefault="007D23DE" w:rsidP="007D23DE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The drafting of the </w:t>
      </w:r>
      <w:r w:rsidRPr="00F812F0">
        <w:rPr>
          <w:rFonts w:ascii="Georgia" w:hAnsi="Georgia" w:cs="Times New Roman"/>
          <w:i/>
          <w:lang w:val="en-US"/>
        </w:rPr>
        <w:t xml:space="preserve">Magna Charta </w:t>
      </w:r>
      <w:proofErr w:type="spellStart"/>
      <w:r w:rsidRPr="00F812F0">
        <w:rPr>
          <w:rFonts w:ascii="Georgia" w:hAnsi="Georgia" w:cs="Times New Roman"/>
          <w:i/>
          <w:lang w:val="en-US"/>
        </w:rPr>
        <w:t>Universitatum</w:t>
      </w:r>
      <w:proofErr w:type="spellEnd"/>
      <w:r w:rsidRPr="00F812F0">
        <w:rPr>
          <w:rFonts w:ascii="Georgia" w:hAnsi="Georgia" w:cs="Times New Roman"/>
          <w:i/>
          <w:lang w:val="en-US"/>
        </w:rPr>
        <w:t xml:space="preserve"> </w:t>
      </w:r>
      <w:r w:rsidRPr="00F812F0">
        <w:rPr>
          <w:rFonts w:ascii="Georgia" w:hAnsi="Georgia" w:cs="Times New Roman"/>
          <w:lang w:val="en-US"/>
        </w:rPr>
        <w:t xml:space="preserve">took almost a year, but the number of Universities </w:t>
      </w:r>
      <w:r w:rsidR="00D420F3" w:rsidRPr="00F812F0">
        <w:rPr>
          <w:rFonts w:ascii="Georgia" w:hAnsi="Georgia" w:cs="Times New Roman"/>
          <w:lang w:val="en-US"/>
        </w:rPr>
        <w:t>offering</w:t>
      </w:r>
      <w:r w:rsidRPr="00F812F0">
        <w:rPr>
          <w:rFonts w:ascii="Georgia" w:hAnsi="Georgia" w:cs="Times New Roman"/>
          <w:lang w:val="en-US"/>
        </w:rPr>
        <w:t xml:space="preserve"> their support</w:t>
      </w:r>
      <w:r w:rsidR="00D420F3" w:rsidRPr="00F812F0">
        <w:rPr>
          <w:rFonts w:ascii="Georgia" w:hAnsi="Georgia" w:cs="Times New Roman"/>
          <w:lang w:val="en-US"/>
        </w:rPr>
        <w:t xml:space="preserve"> was greater than expected, with no objections </w:t>
      </w:r>
      <w:r w:rsidRPr="00F812F0">
        <w:rPr>
          <w:rFonts w:ascii="Georgia" w:hAnsi="Georgia" w:cs="Times New Roman"/>
          <w:lang w:val="en-US"/>
        </w:rPr>
        <w:t>raised by the international academic community.</w:t>
      </w:r>
    </w:p>
    <w:p w:rsidR="00F812F0" w:rsidRDefault="007D23DE" w:rsidP="00763D71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Over the past 30 years, hundreds of other Universities have adhered,</w:t>
      </w:r>
      <w:r w:rsidR="00936173" w:rsidRPr="00F812F0">
        <w:rPr>
          <w:rFonts w:ascii="Georgia" w:hAnsi="Georgia" w:cs="Times New Roman"/>
          <w:lang w:val="en-US"/>
        </w:rPr>
        <w:t xml:space="preserve"> perhaps too many in terms of numbers and importance, </w:t>
      </w:r>
      <w:proofErr w:type="gramStart"/>
      <w:r w:rsidR="00936173" w:rsidRPr="00F812F0">
        <w:rPr>
          <w:rFonts w:ascii="Georgia" w:hAnsi="Georgia" w:cs="Times New Roman"/>
          <w:lang w:val="en-US"/>
        </w:rPr>
        <w:t>due to the fact that</w:t>
      </w:r>
      <w:proofErr w:type="gramEnd"/>
      <w:r w:rsidR="00937061" w:rsidRPr="00F812F0">
        <w:rPr>
          <w:rFonts w:ascii="Georgia" w:hAnsi="Georgia" w:cs="Times New Roman"/>
          <w:lang w:val="en-US"/>
        </w:rPr>
        <w:t xml:space="preserve"> in many cases</w:t>
      </w:r>
      <w:r w:rsidR="00936173" w:rsidRPr="00F812F0">
        <w:rPr>
          <w:rFonts w:ascii="Georgia" w:hAnsi="Georgia" w:cs="Times New Roman"/>
          <w:lang w:val="en-US"/>
        </w:rPr>
        <w:t xml:space="preserve"> the</w:t>
      </w:r>
      <w:r w:rsidR="00763D71" w:rsidRPr="00F812F0">
        <w:rPr>
          <w:rFonts w:ascii="Georgia" w:hAnsi="Georgia" w:cs="Times New Roman"/>
          <w:lang w:val="en-US"/>
        </w:rPr>
        <w:t>se</w:t>
      </w:r>
      <w:r w:rsidR="00936173" w:rsidRPr="00F812F0">
        <w:rPr>
          <w:rFonts w:ascii="Georgia" w:hAnsi="Georgia" w:cs="Times New Roman"/>
          <w:lang w:val="en-US"/>
        </w:rPr>
        <w:t xml:space="preserve"> Universities </w:t>
      </w:r>
      <w:r w:rsidR="00763D71" w:rsidRPr="00F812F0">
        <w:rPr>
          <w:rFonts w:ascii="Georgia" w:hAnsi="Georgia" w:cs="Times New Roman"/>
          <w:lang w:val="en-US"/>
        </w:rPr>
        <w:t>are dedicated mainly to</w:t>
      </w:r>
      <w:r w:rsidR="00936173" w:rsidRPr="00F812F0">
        <w:rPr>
          <w:rFonts w:ascii="Georgia" w:hAnsi="Georgia" w:cs="Times New Roman"/>
          <w:lang w:val="en-US"/>
        </w:rPr>
        <w:t xml:space="preserve"> awa</w:t>
      </w:r>
      <w:r w:rsidR="00763D71" w:rsidRPr="00F812F0">
        <w:rPr>
          <w:rFonts w:ascii="Georgia" w:hAnsi="Georgia" w:cs="Times New Roman"/>
          <w:lang w:val="en-US"/>
        </w:rPr>
        <w:t>rding vocational qualifications</w:t>
      </w:r>
      <w:r w:rsidR="00937061" w:rsidRPr="00F812F0">
        <w:rPr>
          <w:rFonts w:ascii="Georgia" w:hAnsi="Georgia" w:cs="Times New Roman"/>
          <w:lang w:val="en-US"/>
        </w:rPr>
        <w:t xml:space="preserve"> of an ext</w:t>
      </w:r>
      <w:r w:rsidR="00763D71" w:rsidRPr="00F812F0">
        <w:rPr>
          <w:rFonts w:ascii="Georgia" w:hAnsi="Georgia" w:cs="Times New Roman"/>
          <w:lang w:val="en-US"/>
        </w:rPr>
        <w:t xml:space="preserve">remely </w:t>
      </w:r>
      <w:proofErr w:type="spellStart"/>
      <w:r w:rsidR="0069786B" w:rsidRPr="00F812F0">
        <w:rPr>
          <w:rFonts w:ascii="Georgia" w:hAnsi="Georgia" w:cs="Times New Roman"/>
          <w:lang w:val="en-US"/>
        </w:rPr>
        <w:t>specialis</w:t>
      </w:r>
      <w:r w:rsidR="00763D71" w:rsidRPr="00F812F0">
        <w:rPr>
          <w:rFonts w:ascii="Georgia" w:hAnsi="Georgia" w:cs="Times New Roman"/>
          <w:lang w:val="en-US"/>
        </w:rPr>
        <w:t>ed</w:t>
      </w:r>
      <w:proofErr w:type="spellEnd"/>
      <w:r w:rsidR="00763D71" w:rsidRPr="00F812F0">
        <w:rPr>
          <w:rFonts w:ascii="Georgia" w:hAnsi="Georgia" w:cs="Times New Roman"/>
          <w:lang w:val="en-US"/>
        </w:rPr>
        <w:t xml:space="preserve"> nature, and this could </w:t>
      </w:r>
      <w:r w:rsidR="00A35D28" w:rsidRPr="00F812F0">
        <w:rPr>
          <w:rFonts w:ascii="Georgia" w:hAnsi="Georgia" w:cs="Times New Roman"/>
          <w:lang w:val="en-US"/>
        </w:rPr>
        <w:t>be considered to be in conflict</w:t>
      </w:r>
      <w:r w:rsidR="00937061" w:rsidRPr="00F812F0">
        <w:rPr>
          <w:rFonts w:ascii="Georgia" w:hAnsi="Georgia" w:cs="Times New Roman"/>
          <w:lang w:val="en-US"/>
        </w:rPr>
        <w:t xml:space="preserve"> with the very concept of the University.</w:t>
      </w:r>
    </w:p>
    <w:p w:rsidR="00F812F0" w:rsidRDefault="00F812F0">
      <w:pPr>
        <w:rPr>
          <w:rFonts w:ascii="Georgia" w:hAnsi="Georgia" w:cs="Times New Roman"/>
          <w:lang w:val="en-US"/>
        </w:rPr>
      </w:pPr>
      <w:r>
        <w:rPr>
          <w:rFonts w:ascii="Georgia" w:hAnsi="Georgia" w:cs="Times New Roman"/>
          <w:lang w:val="en-US"/>
        </w:rPr>
        <w:br w:type="page"/>
      </w:r>
    </w:p>
    <w:p w:rsidR="00AF739C" w:rsidRPr="00F812F0" w:rsidRDefault="00AF739C" w:rsidP="00763D71">
      <w:pPr>
        <w:ind w:firstLine="708"/>
        <w:jc w:val="both"/>
        <w:rPr>
          <w:rFonts w:ascii="Georgia" w:hAnsi="Georgia" w:cs="Times New Roman"/>
          <w:lang w:val="en-US"/>
        </w:rPr>
      </w:pPr>
    </w:p>
    <w:p w:rsidR="00AF739C" w:rsidRPr="00F812F0" w:rsidRDefault="00AF739C" w:rsidP="00AF739C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The Committee was well aware of the need </w:t>
      </w:r>
      <w:r w:rsidR="0069786B" w:rsidRPr="00F812F0">
        <w:rPr>
          <w:rFonts w:ascii="Georgia" w:hAnsi="Georgia" w:cs="Times New Roman"/>
          <w:lang w:val="en-US"/>
        </w:rPr>
        <w:t>for</w:t>
      </w:r>
      <w:r w:rsidR="00A35D28" w:rsidRPr="00F812F0">
        <w:rPr>
          <w:rFonts w:ascii="Georgia" w:hAnsi="Georgia" w:cs="Times New Roman"/>
          <w:lang w:val="en-US"/>
        </w:rPr>
        <w:t xml:space="preserve"> appropriate criteria for determining</w:t>
      </w:r>
      <w:r w:rsidRPr="00F812F0">
        <w:rPr>
          <w:rFonts w:ascii="Georgia" w:hAnsi="Georgia" w:cs="Times New Roman"/>
          <w:lang w:val="en-US"/>
        </w:rPr>
        <w:t xml:space="preserve"> which higher education institutions were entitled to take part. This gave rise to the adoption of an expression that is</w:t>
      </w:r>
      <w:r w:rsidR="00763D71" w:rsidRPr="00F812F0">
        <w:rPr>
          <w:rFonts w:ascii="Georgia" w:hAnsi="Georgia" w:cs="Times New Roman"/>
          <w:lang w:val="en-US"/>
        </w:rPr>
        <w:t xml:space="preserve"> both proper and useful,</w:t>
      </w:r>
      <w:r w:rsidRPr="00F812F0">
        <w:rPr>
          <w:rFonts w:ascii="Georgia" w:hAnsi="Georgia" w:cs="Times New Roman"/>
          <w:lang w:val="en-US"/>
        </w:rPr>
        <w:t xml:space="preserve"> the expression </w:t>
      </w:r>
      <w:r w:rsidR="0069786B" w:rsidRPr="00F812F0">
        <w:rPr>
          <w:rFonts w:ascii="Georgia" w:hAnsi="Georgia" w:cs="Times New Roman"/>
          <w:lang w:val="en-US"/>
        </w:rPr>
        <w:t>“t</w:t>
      </w:r>
      <w:r w:rsidR="005632D6" w:rsidRPr="00F812F0">
        <w:rPr>
          <w:rFonts w:ascii="Georgia" w:hAnsi="Georgia" w:cs="Times New Roman"/>
          <w:lang w:val="en-US"/>
        </w:rPr>
        <w:t>rue Universit</w:t>
      </w:r>
      <w:r w:rsidR="00F1658D" w:rsidRPr="00F812F0">
        <w:rPr>
          <w:rFonts w:ascii="Georgia" w:hAnsi="Georgia" w:cs="Times New Roman"/>
          <w:lang w:val="en-US"/>
        </w:rPr>
        <w:t>y</w:t>
      </w:r>
      <w:r w:rsidR="005632D6" w:rsidRPr="00F812F0">
        <w:rPr>
          <w:rFonts w:ascii="Georgia" w:hAnsi="Georgia" w:cs="Times New Roman"/>
          <w:lang w:val="en-US"/>
        </w:rPr>
        <w:t>”</w:t>
      </w:r>
      <w:r w:rsidR="00327FF2" w:rsidRPr="00F812F0">
        <w:rPr>
          <w:rFonts w:ascii="Georgia" w:hAnsi="Georgia" w:cs="Times New Roman"/>
          <w:lang w:val="en-US"/>
        </w:rPr>
        <w:t xml:space="preserve"> (Preamble, clause 1)</w:t>
      </w:r>
      <w:r w:rsidRPr="00F812F0">
        <w:rPr>
          <w:rFonts w:ascii="Georgia" w:hAnsi="Georgia" w:cs="Times New Roman"/>
          <w:lang w:val="en-US"/>
        </w:rPr>
        <w:t xml:space="preserve">, </w:t>
      </w:r>
      <w:r w:rsidR="0069786B" w:rsidRPr="00F812F0">
        <w:rPr>
          <w:rFonts w:ascii="Georgia" w:hAnsi="Georgia" w:cs="Times New Roman"/>
          <w:lang w:val="en-US"/>
        </w:rPr>
        <w:t>to</w:t>
      </w:r>
      <w:r w:rsidRPr="00F812F0">
        <w:rPr>
          <w:rFonts w:ascii="Georgia" w:hAnsi="Georgia" w:cs="Times New Roman"/>
          <w:lang w:val="en-US"/>
        </w:rPr>
        <w:t xml:space="preserve"> determine whether an application should be approved or not.</w:t>
      </w:r>
      <w:r w:rsidR="005632D6" w:rsidRPr="00F812F0">
        <w:rPr>
          <w:rFonts w:ascii="Georgia" w:hAnsi="Georgia" w:cs="Times New Roman"/>
          <w:lang w:val="en-US"/>
        </w:rPr>
        <w:t xml:space="preserve"> </w:t>
      </w:r>
      <w:r w:rsidRPr="00F812F0">
        <w:rPr>
          <w:rFonts w:ascii="Georgia" w:hAnsi="Georgia" w:cs="Times New Roman"/>
          <w:lang w:val="en-US"/>
        </w:rPr>
        <w:t xml:space="preserve"> At the same time, it is to some extent inadequate, since it </w:t>
      </w:r>
      <w:proofErr w:type="gramStart"/>
      <w:r w:rsidRPr="00F812F0">
        <w:rPr>
          <w:rFonts w:ascii="Georgia" w:hAnsi="Georgia" w:cs="Times New Roman"/>
          <w:lang w:val="en-US"/>
        </w:rPr>
        <w:t>can be interpreted</w:t>
      </w:r>
      <w:proofErr w:type="gramEnd"/>
      <w:r w:rsidRPr="00F812F0">
        <w:rPr>
          <w:rFonts w:ascii="Georgia" w:hAnsi="Georgia" w:cs="Times New Roman"/>
          <w:lang w:val="en-US"/>
        </w:rPr>
        <w:t xml:space="preserve"> in a manner that is too elastic, giving rise to unrealistic expectations.</w:t>
      </w:r>
    </w:p>
    <w:p w:rsidR="007B2A83" w:rsidRPr="00F812F0" w:rsidRDefault="007B2A83" w:rsidP="00AF739C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lastRenderedPageBreak/>
        <w:t xml:space="preserve">The main question concerns the difficulty of properly identifying the characteristics of “true” Universities. As </w:t>
      </w:r>
      <w:proofErr w:type="gramStart"/>
      <w:r w:rsidRPr="00F812F0">
        <w:rPr>
          <w:rFonts w:ascii="Georgia" w:hAnsi="Georgia" w:cs="Times New Roman"/>
          <w:lang w:val="en-US"/>
        </w:rPr>
        <w:t>already</w:t>
      </w:r>
      <w:proofErr w:type="gramEnd"/>
      <w:r w:rsidRPr="00F812F0">
        <w:rPr>
          <w:rFonts w:ascii="Georgia" w:hAnsi="Georgia" w:cs="Times New Roman"/>
          <w:lang w:val="en-US"/>
        </w:rPr>
        <w:t xml:space="preserve"> mentioned, one of the fundamental points of the document concerns the fact that teaching and research are inseparable: the connection between teaching and research is a fundamental principle of the model of higher education that has been handed down to us.</w:t>
      </w:r>
    </w:p>
    <w:p w:rsidR="007B2A83" w:rsidRPr="00F812F0" w:rsidRDefault="007B2A83" w:rsidP="00AF739C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However</w:t>
      </w:r>
      <w:r w:rsidR="00763D71" w:rsidRPr="00F812F0">
        <w:rPr>
          <w:rFonts w:ascii="Georgia" w:hAnsi="Georgia" w:cs="Times New Roman"/>
          <w:lang w:val="en-US"/>
        </w:rPr>
        <w:t>, in the present state of affairs</w:t>
      </w:r>
      <w:r w:rsidRPr="00F812F0">
        <w:rPr>
          <w:rFonts w:ascii="Georgia" w:hAnsi="Georgia" w:cs="Times New Roman"/>
          <w:lang w:val="en-US"/>
        </w:rPr>
        <w:t>, it appears to be much more difficult than in the past to classify certain institution as “true” Universities, even though they are innovative and important.</w:t>
      </w:r>
      <w:r w:rsidR="00763D71" w:rsidRPr="00F812F0">
        <w:rPr>
          <w:rFonts w:ascii="Georgia" w:hAnsi="Georgia" w:cs="Times New Roman"/>
          <w:lang w:val="en-US"/>
        </w:rPr>
        <w:t xml:space="preserve"> H</w:t>
      </w:r>
      <w:r w:rsidR="00E36542" w:rsidRPr="00F812F0">
        <w:rPr>
          <w:rFonts w:ascii="Georgia" w:hAnsi="Georgia" w:cs="Times New Roman"/>
          <w:lang w:val="en-US"/>
        </w:rPr>
        <w:t>igher education</w:t>
      </w:r>
      <w:r w:rsidR="00763D71" w:rsidRPr="00F812F0">
        <w:rPr>
          <w:rFonts w:ascii="Georgia" w:hAnsi="Georgia" w:cs="Times New Roman"/>
          <w:lang w:val="en-US"/>
        </w:rPr>
        <w:t xml:space="preserve"> institutions</w:t>
      </w:r>
      <w:r w:rsidR="00E36542" w:rsidRPr="00F812F0">
        <w:rPr>
          <w:rFonts w:ascii="Georgia" w:hAnsi="Georgia" w:cs="Times New Roman"/>
          <w:lang w:val="en-US"/>
        </w:rPr>
        <w:t xml:space="preserve"> in which teaching and research </w:t>
      </w:r>
      <w:r w:rsidR="00763D71" w:rsidRPr="00F812F0">
        <w:rPr>
          <w:rFonts w:ascii="Georgia" w:hAnsi="Georgia" w:cs="Times New Roman"/>
          <w:lang w:val="en-US"/>
        </w:rPr>
        <w:t>should go hand-in-hand</w:t>
      </w:r>
      <w:r w:rsidR="00E36542" w:rsidRPr="00F812F0">
        <w:rPr>
          <w:rFonts w:ascii="Georgia" w:hAnsi="Georgia" w:cs="Times New Roman"/>
          <w:lang w:val="en-US"/>
        </w:rPr>
        <w:t xml:space="preserve"> have become increasingly complex and extremely diversified and unequal, to the point that they </w:t>
      </w:r>
      <w:proofErr w:type="gramStart"/>
      <w:r w:rsidR="00E36542" w:rsidRPr="00F812F0">
        <w:rPr>
          <w:rFonts w:ascii="Georgia" w:hAnsi="Georgia" w:cs="Times New Roman"/>
          <w:lang w:val="en-US"/>
        </w:rPr>
        <w:t xml:space="preserve">cannot be </w:t>
      </w:r>
      <w:r w:rsidR="0069786B" w:rsidRPr="00F812F0">
        <w:rPr>
          <w:rFonts w:ascii="Georgia" w:hAnsi="Georgia" w:cs="Times New Roman"/>
          <w:lang w:val="en-US"/>
        </w:rPr>
        <w:t>identified</w:t>
      </w:r>
      <w:proofErr w:type="gramEnd"/>
      <w:r w:rsidR="0069786B" w:rsidRPr="00F812F0">
        <w:rPr>
          <w:rFonts w:ascii="Georgia" w:hAnsi="Georgia" w:cs="Times New Roman"/>
          <w:lang w:val="en-US"/>
        </w:rPr>
        <w:t xml:space="preserve"> with</w:t>
      </w:r>
      <w:r w:rsidR="00E36542" w:rsidRPr="00F812F0">
        <w:rPr>
          <w:rFonts w:ascii="Georgia" w:hAnsi="Georgia" w:cs="Times New Roman"/>
          <w:lang w:val="en-US"/>
        </w:rPr>
        <w:t xml:space="preserve"> just one model.</w:t>
      </w:r>
    </w:p>
    <w:p w:rsidR="00E73401" w:rsidRPr="00F812F0" w:rsidRDefault="00E36542" w:rsidP="00514496">
      <w:pPr>
        <w:spacing w:line="276" w:lineRule="auto"/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This is a crucial matter. In general, institutions of higher education </w:t>
      </w:r>
      <w:proofErr w:type="gramStart"/>
      <w:r w:rsidRPr="00F812F0">
        <w:rPr>
          <w:rFonts w:ascii="Georgia" w:hAnsi="Georgia" w:cs="Times New Roman"/>
          <w:lang w:val="en-US"/>
        </w:rPr>
        <w:t>should be allowed</w:t>
      </w:r>
      <w:proofErr w:type="gramEnd"/>
      <w:r w:rsidRPr="00F812F0">
        <w:rPr>
          <w:rFonts w:ascii="Georgia" w:hAnsi="Georgia" w:cs="Times New Roman"/>
          <w:lang w:val="en-US"/>
        </w:rPr>
        <w:t xml:space="preserve"> to sign the </w:t>
      </w:r>
      <w:r w:rsidRPr="00F812F0">
        <w:rPr>
          <w:rFonts w:ascii="Georgia" w:hAnsi="Georgia" w:cs="Times New Roman"/>
          <w:i/>
          <w:lang w:val="en-US"/>
        </w:rPr>
        <w:t>Magn</w:t>
      </w:r>
      <w:r w:rsidR="0069786B" w:rsidRPr="00F812F0">
        <w:rPr>
          <w:rFonts w:ascii="Georgia" w:hAnsi="Georgia" w:cs="Times New Roman"/>
          <w:i/>
          <w:lang w:val="en-US"/>
        </w:rPr>
        <w:t>a Charta</w:t>
      </w:r>
      <w:r w:rsidR="0069786B" w:rsidRPr="00F812F0">
        <w:rPr>
          <w:rFonts w:ascii="Georgia" w:hAnsi="Georgia" w:cs="Times New Roman"/>
          <w:lang w:val="en-US"/>
        </w:rPr>
        <w:t xml:space="preserve"> only if they possess</w:t>
      </w:r>
      <w:r w:rsidRPr="00F812F0">
        <w:rPr>
          <w:rFonts w:ascii="Georgia" w:hAnsi="Georgia" w:cs="Times New Roman"/>
          <w:lang w:val="en-US"/>
        </w:rPr>
        <w:t xml:space="preserve"> the characteristics of the </w:t>
      </w:r>
      <w:proofErr w:type="spellStart"/>
      <w:r w:rsidRPr="00F812F0">
        <w:rPr>
          <w:rFonts w:ascii="Georgia" w:hAnsi="Georgia" w:cs="Times New Roman"/>
          <w:i/>
          <w:lang w:val="en-US"/>
        </w:rPr>
        <w:t>Universitas</w:t>
      </w:r>
      <w:proofErr w:type="spellEnd"/>
      <w:r w:rsidRPr="00F812F0">
        <w:rPr>
          <w:rFonts w:ascii="Georgia" w:hAnsi="Georgia" w:cs="Times New Roman"/>
          <w:lang w:val="en-US"/>
        </w:rPr>
        <w:t xml:space="preserve">. The evaluation of these institutions </w:t>
      </w:r>
      <w:proofErr w:type="gramStart"/>
      <w:r w:rsidRPr="00F812F0">
        <w:rPr>
          <w:rFonts w:ascii="Georgia" w:hAnsi="Georgia" w:cs="Times New Roman"/>
          <w:lang w:val="en-US"/>
        </w:rPr>
        <w:t>should be carried out</w:t>
      </w:r>
      <w:proofErr w:type="gramEnd"/>
      <w:r w:rsidRPr="00F812F0">
        <w:rPr>
          <w:rFonts w:ascii="Georgia" w:hAnsi="Georgia" w:cs="Times New Roman"/>
          <w:lang w:val="en-US"/>
        </w:rPr>
        <w:t xml:space="preserve"> by</w:t>
      </w:r>
      <w:r w:rsidR="0069786B" w:rsidRPr="00F812F0">
        <w:rPr>
          <w:rFonts w:ascii="Georgia" w:hAnsi="Georgia" w:cs="Times New Roman"/>
          <w:lang w:val="en-US"/>
        </w:rPr>
        <w:t xml:space="preserve"> means of proper monitoring by the academic community</w:t>
      </w:r>
      <w:r w:rsidR="006373AD" w:rsidRPr="00F812F0">
        <w:rPr>
          <w:rFonts w:ascii="Georgia" w:hAnsi="Georgia" w:cs="Times New Roman"/>
          <w:lang w:val="en-US"/>
        </w:rPr>
        <w:t xml:space="preserve"> </w:t>
      </w:r>
      <w:r w:rsidR="00A35D28" w:rsidRPr="00F812F0">
        <w:rPr>
          <w:rFonts w:ascii="Georgia" w:hAnsi="Georgia" w:cs="Times New Roman"/>
          <w:lang w:val="en-US"/>
        </w:rPr>
        <w:t>giving</w:t>
      </w:r>
      <w:r w:rsidR="006373AD" w:rsidRPr="00F812F0">
        <w:rPr>
          <w:rFonts w:ascii="Georgia" w:hAnsi="Georgia" w:cs="Times New Roman"/>
          <w:lang w:val="en-US"/>
        </w:rPr>
        <w:t xml:space="preserve"> birth to the</w:t>
      </w:r>
      <w:r w:rsidR="00D4347C" w:rsidRPr="00F812F0">
        <w:rPr>
          <w:rFonts w:ascii="Georgia" w:hAnsi="Georgia" w:cs="Times New Roman"/>
          <w:lang w:val="en-US"/>
        </w:rPr>
        <w:t xml:space="preserve"> </w:t>
      </w:r>
      <w:r w:rsidR="00D4347C" w:rsidRPr="00F812F0">
        <w:rPr>
          <w:rFonts w:ascii="Georgia" w:hAnsi="Georgia" w:cs="Times New Roman"/>
          <w:i/>
          <w:lang w:val="en-US"/>
        </w:rPr>
        <w:t>Magna Charta Observatory</w:t>
      </w:r>
      <w:r w:rsidR="00D4347C" w:rsidRPr="00F812F0">
        <w:rPr>
          <w:rFonts w:ascii="Georgia" w:hAnsi="Georgia" w:cs="Times New Roman"/>
          <w:lang w:val="en-US"/>
        </w:rPr>
        <w:t>, founded in 200</w:t>
      </w:r>
      <w:r w:rsidR="00327FF2" w:rsidRPr="00F812F0">
        <w:rPr>
          <w:rFonts w:ascii="Georgia" w:hAnsi="Georgia" w:cs="Times New Roman"/>
          <w:lang w:val="en-US"/>
        </w:rPr>
        <w:t>0</w:t>
      </w:r>
      <w:r w:rsidR="00D4347C" w:rsidRPr="00F812F0">
        <w:rPr>
          <w:rFonts w:ascii="Georgia" w:hAnsi="Georgia" w:cs="Times New Roman"/>
          <w:lang w:val="en-US"/>
        </w:rPr>
        <w:t xml:space="preserve"> at the University of Bologna with the support of the European University Association.</w:t>
      </w:r>
    </w:p>
    <w:p w:rsidR="00011462" w:rsidRPr="00F812F0" w:rsidRDefault="00011462" w:rsidP="00542968">
      <w:pPr>
        <w:spacing w:line="276" w:lineRule="auto"/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By means of the interaction between the Rectors of the Universities signing the </w:t>
      </w:r>
      <w:r w:rsidRPr="00F812F0">
        <w:rPr>
          <w:rFonts w:ascii="Georgia" w:hAnsi="Georgia" w:cs="Times New Roman"/>
          <w:i/>
          <w:lang w:val="en-US"/>
        </w:rPr>
        <w:t>Magna Charta</w:t>
      </w:r>
      <w:r w:rsidRPr="00F812F0">
        <w:rPr>
          <w:rFonts w:ascii="Georgia" w:hAnsi="Georgia" w:cs="Times New Roman"/>
          <w:lang w:val="en-US"/>
        </w:rPr>
        <w:t>, the Observatory</w:t>
      </w:r>
      <w:r w:rsidR="00763D71" w:rsidRPr="00F812F0">
        <w:rPr>
          <w:rFonts w:ascii="Georgia" w:hAnsi="Georgia" w:cs="Times New Roman"/>
          <w:lang w:val="en-US"/>
        </w:rPr>
        <w:t xml:space="preserve"> is able to</w:t>
      </w:r>
      <w:r w:rsidR="00A60B3F" w:rsidRPr="00F812F0">
        <w:rPr>
          <w:rFonts w:ascii="Georgia" w:hAnsi="Georgia" w:cs="Times New Roman"/>
          <w:lang w:val="en-US"/>
        </w:rPr>
        <w:t xml:space="preserve"> monitor the respect for the principles of the </w:t>
      </w:r>
      <w:r w:rsidR="00A60B3F" w:rsidRPr="00F812F0">
        <w:rPr>
          <w:rFonts w:ascii="Georgia" w:hAnsi="Georgia" w:cs="Times New Roman"/>
          <w:i/>
          <w:lang w:val="en-US"/>
        </w:rPr>
        <w:t xml:space="preserve">Magna Charta, </w:t>
      </w:r>
      <w:r w:rsidR="00A60B3F" w:rsidRPr="00F812F0">
        <w:rPr>
          <w:rFonts w:ascii="Georgia" w:hAnsi="Georgia" w:cs="Times New Roman"/>
          <w:lang w:val="en-US"/>
        </w:rPr>
        <w:t>and intervene to</w:t>
      </w:r>
      <w:r w:rsidR="00514496" w:rsidRPr="00F812F0">
        <w:rPr>
          <w:rFonts w:ascii="Georgia" w:hAnsi="Georgia" w:cs="Times New Roman"/>
          <w:lang w:val="en-US"/>
        </w:rPr>
        <w:t xml:space="preserve"> guarantee the integrity of </w:t>
      </w:r>
      <w:r w:rsidR="00A60B3F" w:rsidRPr="00F812F0">
        <w:rPr>
          <w:rFonts w:ascii="Georgia" w:hAnsi="Georgia" w:cs="Times New Roman"/>
          <w:lang w:val="en-US"/>
        </w:rPr>
        <w:t>intellectual, teaching and scienti</w:t>
      </w:r>
      <w:r w:rsidR="00514496" w:rsidRPr="00F812F0">
        <w:rPr>
          <w:rFonts w:ascii="Georgia" w:hAnsi="Georgia" w:cs="Times New Roman"/>
          <w:lang w:val="en-US"/>
        </w:rPr>
        <w:t xml:space="preserve">fic </w:t>
      </w:r>
      <w:proofErr w:type="spellStart"/>
      <w:r w:rsidR="00514496" w:rsidRPr="00F812F0">
        <w:rPr>
          <w:rFonts w:ascii="Georgia" w:hAnsi="Georgia" w:cs="Times New Roman"/>
          <w:lang w:val="en-US"/>
        </w:rPr>
        <w:t>programmes</w:t>
      </w:r>
      <w:proofErr w:type="spellEnd"/>
      <w:r w:rsidR="00A60B3F" w:rsidRPr="00F812F0">
        <w:rPr>
          <w:rFonts w:ascii="Georgia" w:hAnsi="Georgia" w:cs="Times New Roman"/>
          <w:lang w:val="en-US"/>
        </w:rPr>
        <w:t>, with the aim of reinforcing the relationship of trust between the Universities and their reference communities.</w:t>
      </w:r>
      <w:r w:rsidR="009D3575" w:rsidRPr="00F812F0">
        <w:rPr>
          <w:rFonts w:ascii="Georgia" w:hAnsi="Georgia" w:cs="Times New Roman"/>
          <w:lang w:val="en-US"/>
        </w:rPr>
        <w:t xml:space="preserve"> In </w:t>
      </w:r>
      <w:r w:rsidR="00542968" w:rsidRPr="00F812F0">
        <w:rPr>
          <w:rFonts w:ascii="Georgia" w:hAnsi="Georgia" w:cs="Times New Roman"/>
          <w:lang w:val="en-US"/>
        </w:rPr>
        <w:t>this connection, it should be noted that an Admission Policy has now been adopted, that since 2016 (two thousand and sixteen) has regulated the procedure for</w:t>
      </w:r>
      <w:r w:rsidR="0069786B" w:rsidRPr="00F812F0">
        <w:rPr>
          <w:rFonts w:ascii="Georgia" w:hAnsi="Georgia" w:cs="Times New Roman"/>
          <w:lang w:val="en-US"/>
        </w:rPr>
        <w:t xml:space="preserve"> the</w:t>
      </w:r>
      <w:r w:rsidR="00542968" w:rsidRPr="00F812F0">
        <w:rPr>
          <w:rFonts w:ascii="Georgia" w:hAnsi="Georgia" w:cs="Times New Roman"/>
          <w:lang w:val="en-US"/>
        </w:rPr>
        <w:t xml:space="preserve"> admission of higher education</w:t>
      </w:r>
      <w:r w:rsidR="0069786B" w:rsidRPr="00F812F0">
        <w:rPr>
          <w:rFonts w:ascii="Georgia" w:hAnsi="Georgia" w:cs="Times New Roman"/>
          <w:lang w:val="en-US"/>
        </w:rPr>
        <w:t xml:space="preserve"> institutions</w:t>
      </w:r>
      <w:r w:rsidR="00542968" w:rsidRPr="00F812F0">
        <w:rPr>
          <w:rFonts w:ascii="Georgia" w:hAnsi="Georgia" w:cs="Times New Roman"/>
          <w:lang w:val="en-US"/>
        </w:rPr>
        <w:t>.</w:t>
      </w:r>
      <w:r w:rsidR="009D3575" w:rsidRPr="00F812F0">
        <w:rPr>
          <w:rStyle w:val="Rimandonotaapidipagina"/>
          <w:rFonts w:ascii="Georgia" w:hAnsi="Georgia" w:cs="Times New Roman"/>
          <w:lang w:val="en-US"/>
        </w:rPr>
        <w:footnoteReference w:id="2"/>
      </w:r>
    </w:p>
    <w:p w:rsidR="00E36542" w:rsidRPr="00F812F0" w:rsidRDefault="00514496" w:rsidP="00514496">
      <w:pPr>
        <w:spacing w:line="276" w:lineRule="auto"/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It </w:t>
      </w:r>
      <w:proofErr w:type="gramStart"/>
      <w:r w:rsidRPr="00F812F0">
        <w:rPr>
          <w:rFonts w:ascii="Georgia" w:hAnsi="Georgia" w:cs="Times New Roman"/>
          <w:lang w:val="en-US"/>
        </w:rPr>
        <w:t>may be</w:t>
      </w:r>
      <w:r w:rsidR="0069786B" w:rsidRPr="00F812F0">
        <w:rPr>
          <w:rFonts w:ascii="Georgia" w:hAnsi="Georgia" w:cs="Times New Roman"/>
          <w:lang w:val="en-US"/>
        </w:rPr>
        <w:t xml:space="preserve"> argued</w:t>
      </w:r>
      <w:proofErr w:type="gramEnd"/>
      <w:r w:rsidR="0069786B" w:rsidRPr="00F812F0">
        <w:rPr>
          <w:rFonts w:ascii="Georgia" w:hAnsi="Georgia" w:cs="Times New Roman"/>
          <w:lang w:val="en-US"/>
        </w:rPr>
        <w:t xml:space="preserve"> that o</w:t>
      </w:r>
      <w:r w:rsidR="00140E2B" w:rsidRPr="00F812F0">
        <w:rPr>
          <w:rFonts w:ascii="Georgia" w:hAnsi="Georgia" w:cs="Times New Roman"/>
          <w:lang w:val="en-US"/>
        </w:rPr>
        <w:t>ur work was marked</w:t>
      </w:r>
      <w:r w:rsidRPr="00F812F0">
        <w:rPr>
          <w:rFonts w:ascii="Georgia" w:hAnsi="Georgia" w:cs="Times New Roman"/>
          <w:lang w:val="en-US"/>
        </w:rPr>
        <w:t xml:space="preserve"> by a certain</w:t>
      </w:r>
      <w:r w:rsidR="00140E2B" w:rsidRPr="00F812F0">
        <w:rPr>
          <w:rFonts w:ascii="Georgia" w:hAnsi="Georgia" w:cs="Times New Roman"/>
          <w:lang w:val="en-US"/>
        </w:rPr>
        <w:t xml:space="preserve"> degree of</w:t>
      </w:r>
      <w:r w:rsidRPr="00F812F0">
        <w:rPr>
          <w:rFonts w:ascii="Georgia" w:hAnsi="Georgia" w:cs="Times New Roman"/>
          <w:lang w:val="en-US"/>
        </w:rPr>
        <w:t xml:space="preserve"> ingenuity, since we did not lay down significant limits to define true Universities.</w:t>
      </w:r>
    </w:p>
    <w:p w:rsidR="001212CB" w:rsidRPr="00F812F0" w:rsidRDefault="00514496" w:rsidP="00514496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Insufficient attention was paid to the </w:t>
      </w:r>
      <w:proofErr w:type="gramStart"/>
      <w:r w:rsidRPr="00F812F0">
        <w:rPr>
          <w:rFonts w:ascii="Georgia" w:hAnsi="Georgia" w:cs="Times New Roman"/>
          <w:lang w:val="en-US"/>
        </w:rPr>
        <w:t>risk, that</w:t>
      </w:r>
      <w:proofErr w:type="gramEnd"/>
      <w:r w:rsidRPr="00F812F0">
        <w:rPr>
          <w:rFonts w:ascii="Georgia" w:hAnsi="Georgia" w:cs="Times New Roman"/>
          <w:lang w:val="en-US"/>
        </w:rPr>
        <w:t xml:space="preserve"> in many countries and Universities turned out to be well founded, associated with the continuous and instrumental evolution of disciplines claiming to be vocational in</w:t>
      </w:r>
      <w:r w:rsidR="0069786B" w:rsidRPr="00F812F0">
        <w:rPr>
          <w:rFonts w:ascii="Georgia" w:hAnsi="Georgia" w:cs="Times New Roman"/>
          <w:lang w:val="en-US"/>
        </w:rPr>
        <w:t xml:space="preserve"> nature, which young people</w:t>
      </w:r>
      <w:r w:rsidRPr="00F812F0">
        <w:rPr>
          <w:rFonts w:ascii="Georgia" w:hAnsi="Georgia" w:cs="Times New Roman"/>
          <w:lang w:val="en-US"/>
        </w:rPr>
        <w:t xml:space="preserve"> often prefer. These disciplines are often </w:t>
      </w:r>
      <w:proofErr w:type="spellStart"/>
      <w:r w:rsidRPr="00F812F0">
        <w:rPr>
          <w:rFonts w:ascii="Georgia" w:hAnsi="Georgia" w:cs="Times New Roman"/>
          <w:lang w:val="en-US"/>
        </w:rPr>
        <w:t>characterised</w:t>
      </w:r>
      <w:proofErr w:type="spellEnd"/>
      <w:r w:rsidRPr="00F812F0">
        <w:rPr>
          <w:rFonts w:ascii="Georgia" w:hAnsi="Georgia" w:cs="Times New Roman"/>
          <w:lang w:val="en-US"/>
        </w:rPr>
        <w:t xml:space="preserve"> by a creativity that </w:t>
      </w:r>
      <w:r w:rsidR="00763D71" w:rsidRPr="00F812F0">
        <w:rPr>
          <w:rFonts w:ascii="Georgia" w:hAnsi="Georgia" w:cs="Times New Roman"/>
          <w:lang w:val="en-US"/>
        </w:rPr>
        <w:t>is short-lived</w:t>
      </w:r>
      <w:r w:rsidR="003D1F8A" w:rsidRPr="00F812F0">
        <w:rPr>
          <w:rFonts w:ascii="Georgia" w:hAnsi="Georgia" w:cs="Times New Roman"/>
          <w:lang w:val="en-US"/>
        </w:rPr>
        <w:t xml:space="preserve">, and </w:t>
      </w:r>
      <w:proofErr w:type="gramStart"/>
      <w:r w:rsidR="003D1F8A" w:rsidRPr="00F812F0">
        <w:rPr>
          <w:rFonts w:ascii="Georgia" w:hAnsi="Georgia" w:cs="Times New Roman"/>
          <w:lang w:val="en-US"/>
        </w:rPr>
        <w:t>are also</w:t>
      </w:r>
      <w:proofErr w:type="gramEnd"/>
      <w:r w:rsidR="003D1F8A" w:rsidRPr="00F812F0">
        <w:rPr>
          <w:rFonts w:ascii="Georgia" w:hAnsi="Georgia" w:cs="Times New Roman"/>
          <w:lang w:val="en-US"/>
        </w:rPr>
        <w:t xml:space="preserve"> subject to an extremely rapid</w:t>
      </w:r>
      <w:r w:rsidRPr="00F812F0">
        <w:rPr>
          <w:rFonts w:ascii="Georgia" w:hAnsi="Georgia" w:cs="Times New Roman"/>
          <w:lang w:val="en-US"/>
        </w:rPr>
        <w:t xml:space="preserve"> turnover, giving rise </w:t>
      </w:r>
      <w:r w:rsidR="00763D71" w:rsidRPr="00F812F0">
        <w:rPr>
          <w:rFonts w:ascii="Georgia" w:hAnsi="Georgia" w:cs="Times New Roman"/>
          <w:lang w:val="en-US"/>
        </w:rPr>
        <w:t xml:space="preserve">to risks for the quality of </w:t>
      </w:r>
      <w:r w:rsidRPr="00F812F0">
        <w:rPr>
          <w:rFonts w:ascii="Georgia" w:hAnsi="Georgia" w:cs="Times New Roman"/>
          <w:lang w:val="en-US"/>
        </w:rPr>
        <w:t xml:space="preserve">higher education </w:t>
      </w:r>
      <w:proofErr w:type="spellStart"/>
      <w:r w:rsidRPr="00F812F0">
        <w:rPr>
          <w:rFonts w:ascii="Georgia" w:hAnsi="Georgia" w:cs="Times New Roman"/>
          <w:lang w:val="en-US"/>
        </w:rPr>
        <w:t>programmes</w:t>
      </w:r>
      <w:proofErr w:type="spellEnd"/>
      <w:r w:rsidRPr="00F812F0">
        <w:rPr>
          <w:rFonts w:ascii="Georgia" w:hAnsi="Georgia" w:cs="Times New Roman"/>
          <w:lang w:val="en-US"/>
        </w:rPr>
        <w:t xml:space="preserve">, that are held hostage to transient needs, and in any case to an evolution </w:t>
      </w:r>
      <w:r w:rsidR="00763D71" w:rsidRPr="00F812F0">
        <w:rPr>
          <w:rFonts w:ascii="Georgia" w:hAnsi="Georgia" w:cs="Times New Roman"/>
          <w:lang w:val="en-US"/>
        </w:rPr>
        <w:t>that is too rapid. T</w:t>
      </w:r>
      <w:r w:rsidRPr="00F812F0">
        <w:rPr>
          <w:rFonts w:ascii="Georgia" w:hAnsi="Georgia" w:cs="Times New Roman"/>
          <w:lang w:val="en-US"/>
        </w:rPr>
        <w:t xml:space="preserve">his prevents </w:t>
      </w:r>
      <w:r w:rsidR="00C3337D" w:rsidRPr="00F812F0">
        <w:rPr>
          <w:rFonts w:ascii="Georgia" w:hAnsi="Georgia" w:cs="Times New Roman"/>
          <w:lang w:val="en-US"/>
        </w:rPr>
        <w:t xml:space="preserve">an in-depth analysis of problems, </w:t>
      </w:r>
      <w:r w:rsidR="003D1F8A" w:rsidRPr="00F812F0">
        <w:rPr>
          <w:rFonts w:ascii="Georgia" w:hAnsi="Georgia" w:cs="Times New Roman"/>
          <w:lang w:val="en-US"/>
        </w:rPr>
        <w:t>while paying insufficient attention to the need for an assessment over time.</w:t>
      </w:r>
      <w:r w:rsidR="00140E2B" w:rsidRPr="00F812F0">
        <w:rPr>
          <w:rFonts w:ascii="Georgia" w:hAnsi="Georgia" w:cs="Times New Roman"/>
          <w:lang w:val="en-US"/>
        </w:rPr>
        <w:t xml:space="preserve"> </w:t>
      </w:r>
    </w:p>
    <w:p w:rsidR="00F812F0" w:rsidRDefault="00EF3223" w:rsidP="00F04F86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The uncontrolled proliferation</w:t>
      </w:r>
      <w:r w:rsidR="00C3337D" w:rsidRPr="00F812F0">
        <w:rPr>
          <w:rFonts w:ascii="Georgia" w:hAnsi="Georgia" w:cs="Times New Roman"/>
          <w:lang w:val="en-US"/>
        </w:rPr>
        <w:t xml:space="preserve"> of on-line universities has made the situation all the more difficult, </w:t>
      </w:r>
      <w:r w:rsidR="003D1F8A" w:rsidRPr="00F812F0">
        <w:rPr>
          <w:rFonts w:ascii="Georgia" w:hAnsi="Georgia" w:cs="Times New Roman"/>
          <w:lang w:val="en-US"/>
        </w:rPr>
        <w:t>with</w:t>
      </w:r>
      <w:r w:rsidR="00C3337D" w:rsidRPr="00F812F0">
        <w:rPr>
          <w:rFonts w:ascii="Georgia" w:hAnsi="Georgia" w:cs="Times New Roman"/>
          <w:lang w:val="en-US"/>
        </w:rPr>
        <w:t xml:space="preserve"> </w:t>
      </w:r>
      <w:proofErr w:type="spellStart"/>
      <w:r w:rsidR="00C3337D" w:rsidRPr="00F812F0">
        <w:rPr>
          <w:rFonts w:ascii="Georgia" w:hAnsi="Georgia" w:cs="Times New Roman"/>
          <w:lang w:val="en-US"/>
        </w:rPr>
        <w:t>programme</w:t>
      </w:r>
      <w:r w:rsidR="003D1F8A" w:rsidRPr="00F812F0">
        <w:rPr>
          <w:rFonts w:ascii="Georgia" w:hAnsi="Georgia" w:cs="Times New Roman"/>
          <w:lang w:val="en-US"/>
        </w:rPr>
        <w:t>s</w:t>
      </w:r>
      <w:proofErr w:type="spellEnd"/>
      <w:r w:rsidR="003D1F8A" w:rsidRPr="00F812F0">
        <w:rPr>
          <w:rFonts w:ascii="Georgia" w:hAnsi="Georgia" w:cs="Times New Roman"/>
          <w:lang w:val="en-US"/>
        </w:rPr>
        <w:t xml:space="preserve"> that are lacking in substance that take</w:t>
      </w:r>
      <w:r w:rsidR="00C3337D" w:rsidRPr="00F812F0">
        <w:rPr>
          <w:rFonts w:ascii="Georgia" w:hAnsi="Georgia" w:cs="Times New Roman"/>
          <w:lang w:val="en-US"/>
        </w:rPr>
        <w:t xml:space="preserve"> a sig</w:t>
      </w:r>
      <w:r w:rsidR="00763D71" w:rsidRPr="00F812F0">
        <w:rPr>
          <w:rFonts w:ascii="Georgia" w:hAnsi="Georgia" w:cs="Times New Roman"/>
          <w:lang w:val="en-US"/>
        </w:rPr>
        <w:t>nificant a</w:t>
      </w:r>
      <w:r w:rsidR="003D1F8A" w:rsidRPr="00F812F0">
        <w:rPr>
          <w:rFonts w:ascii="Georgia" w:hAnsi="Georgia" w:cs="Times New Roman"/>
          <w:lang w:val="en-US"/>
        </w:rPr>
        <w:t>mount of resources and</w:t>
      </w:r>
      <w:r w:rsidR="00C3337D" w:rsidRPr="00F812F0">
        <w:rPr>
          <w:rFonts w:ascii="Georgia" w:hAnsi="Georgia" w:cs="Times New Roman"/>
          <w:lang w:val="en-US"/>
        </w:rPr>
        <w:t xml:space="preserve"> students away from </w:t>
      </w:r>
      <w:r w:rsidR="00327FF2" w:rsidRPr="00F812F0">
        <w:rPr>
          <w:rFonts w:ascii="Georgia" w:hAnsi="Georgia" w:cs="Times New Roman"/>
          <w:lang w:val="en-US"/>
        </w:rPr>
        <w:t>“</w:t>
      </w:r>
      <w:r w:rsidR="00C3337D" w:rsidRPr="00F812F0">
        <w:rPr>
          <w:rFonts w:ascii="Georgia" w:hAnsi="Georgia" w:cs="Times New Roman"/>
          <w:lang w:val="en-US"/>
        </w:rPr>
        <w:t>true</w:t>
      </w:r>
      <w:r w:rsidR="00327FF2" w:rsidRPr="00F812F0">
        <w:rPr>
          <w:rFonts w:ascii="Georgia" w:hAnsi="Georgia" w:cs="Times New Roman"/>
          <w:lang w:val="en-US"/>
        </w:rPr>
        <w:t>”</w:t>
      </w:r>
      <w:r w:rsidR="00C3337D" w:rsidRPr="00F812F0">
        <w:rPr>
          <w:rFonts w:ascii="Georgia" w:hAnsi="Georgia" w:cs="Times New Roman"/>
          <w:lang w:val="en-US"/>
        </w:rPr>
        <w:t xml:space="preserve"> Universities.</w:t>
      </w:r>
    </w:p>
    <w:p w:rsidR="00F812F0" w:rsidRDefault="00F812F0">
      <w:pPr>
        <w:rPr>
          <w:rFonts w:ascii="Georgia" w:hAnsi="Georgia" w:cs="Times New Roman"/>
          <w:lang w:val="en-US"/>
        </w:rPr>
      </w:pPr>
      <w:r>
        <w:rPr>
          <w:rFonts w:ascii="Georgia" w:hAnsi="Georgia" w:cs="Times New Roman"/>
          <w:lang w:val="en-US"/>
        </w:rPr>
        <w:br w:type="page"/>
      </w:r>
    </w:p>
    <w:p w:rsidR="002F4555" w:rsidRPr="00F812F0" w:rsidRDefault="002F4555" w:rsidP="00F04F86">
      <w:pPr>
        <w:ind w:firstLine="708"/>
        <w:jc w:val="both"/>
        <w:rPr>
          <w:rFonts w:ascii="Georgia" w:hAnsi="Georgia" w:cs="Times New Roman"/>
          <w:lang w:val="en-US"/>
        </w:rPr>
      </w:pPr>
    </w:p>
    <w:p w:rsidR="00B31BD0" w:rsidRPr="00F812F0" w:rsidRDefault="00C3337D" w:rsidP="00C74DC2">
      <w:pPr>
        <w:ind w:firstLine="708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>All of this is part of a tendency that is now evident, above all in the higher social classes: to prefer</w:t>
      </w:r>
      <w:r w:rsidR="00915C74" w:rsidRPr="00F812F0">
        <w:rPr>
          <w:rFonts w:ascii="Georgia" w:hAnsi="Georgia" w:cs="Times New Roman"/>
          <w:lang w:val="en-US"/>
        </w:rPr>
        <w:t xml:space="preserve"> </w:t>
      </w:r>
      <w:r w:rsidRPr="00F812F0">
        <w:rPr>
          <w:rFonts w:ascii="Georgia" w:hAnsi="Georgia" w:cs="Times New Roman"/>
          <w:lang w:val="en-US"/>
        </w:rPr>
        <w:t>h</w:t>
      </w:r>
      <w:r w:rsidR="009A3106" w:rsidRPr="00F812F0">
        <w:rPr>
          <w:rFonts w:ascii="Georgia" w:hAnsi="Georgia" w:cs="Times New Roman"/>
          <w:lang w:val="en-US"/>
        </w:rPr>
        <w:t xml:space="preserve">igher education </w:t>
      </w:r>
      <w:proofErr w:type="spellStart"/>
      <w:r w:rsidR="009A3106" w:rsidRPr="00F812F0">
        <w:rPr>
          <w:rFonts w:ascii="Georgia" w:hAnsi="Georgia" w:cs="Times New Roman"/>
          <w:lang w:val="en-US"/>
        </w:rPr>
        <w:t>programmes</w:t>
      </w:r>
      <w:proofErr w:type="spellEnd"/>
      <w:r w:rsidR="009A3106" w:rsidRPr="00F812F0">
        <w:rPr>
          <w:rFonts w:ascii="Georgia" w:hAnsi="Georgia" w:cs="Times New Roman"/>
          <w:lang w:val="en-US"/>
        </w:rPr>
        <w:t xml:space="preserve"> </w:t>
      </w:r>
      <w:r w:rsidRPr="00F812F0">
        <w:rPr>
          <w:rFonts w:ascii="Georgia" w:hAnsi="Georgia" w:cs="Times New Roman"/>
          <w:lang w:val="en-US"/>
        </w:rPr>
        <w:t>focus</w:t>
      </w:r>
      <w:r w:rsidR="009A3106" w:rsidRPr="00F812F0">
        <w:rPr>
          <w:rFonts w:ascii="Georgia" w:hAnsi="Georgia" w:cs="Times New Roman"/>
          <w:lang w:val="en-US"/>
        </w:rPr>
        <w:t>ing</w:t>
      </w:r>
      <w:r w:rsidRPr="00F812F0">
        <w:rPr>
          <w:rFonts w:ascii="Georgia" w:hAnsi="Georgia" w:cs="Times New Roman"/>
          <w:lang w:val="en-US"/>
        </w:rPr>
        <w:t xml:space="preserve"> at an early stage on a limited range of topics </w:t>
      </w:r>
      <w:r w:rsidR="00EF3223" w:rsidRPr="00F812F0">
        <w:rPr>
          <w:rFonts w:ascii="Georgia" w:hAnsi="Georgia" w:cs="Times New Roman"/>
          <w:lang w:val="en-US"/>
        </w:rPr>
        <w:t>that are attractive</w:t>
      </w:r>
      <w:r w:rsidR="0069786B" w:rsidRPr="00F812F0">
        <w:rPr>
          <w:rFonts w:ascii="Georgia" w:hAnsi="Georgia" w:cs="Times New Roman"/>
          <w:lang w:val="en-US"/>
        </w:rPr>
        <w:t xml:space="preserve"> in vocational terms,</w:t>
      </w:r>
      <w:r w:rsidRPr="00F812F0">
        <w:rPr>
          <w:rFonts w:ascii="Georgia" w:hAnsi="Georgia" w:cs="Times New Roman"/>
          <w:lang w:val="en-US"/>
        </w:rPr>
        <w:t xml:space="preserve"> to enable young people to conclude in as short </w:t>
      </w:r>
      <w:r w:rsidR="0069786B" w:rsidRPr="00F812F0">
        <w:rPr>
          <w:rFonts w:ascii="Georgia" w:hAnsi="Georgia" w:cs="Times New Roman"/>
          <w:lang w:val="en-US"/>
        </w:rPr>
        <w:t>a time</w:t>
      </w:r>
      <w:r w:rsidRPr="00F812F0">
        <w:rPr>
          <w:rFonts w:ascii="Georgia" w:hAnsi="Georgia" w:cs="Times New Roman"/>
          <w:lang w:val="en-US"/>
        </w:rPr>
        <w:t xml:space="preserve"> as possible studies and experiences that are considered to be essential or useful for the award of the final </w:t>
      </w:r>
      <w:r w:rsidR="00EF3223" w:rsidRPr="00F812F0">
        <w:rPr>
          <w:rFonts w:ascii="Georgia" w:hAnsi="Georgia" w:cs="Times New Roman"/>
          <w:lang w:val="en-US"/>
        </w:rPr>
        <w:t>degree.</w:t>
      </w:r>
      <w:proofErr w:type="gramEnd"/>
      <w:r w:rsidR="00EF3223" w:rsidRPr="00F812F0">
        <w:rPr>
          <w:rFonts w:ascii="Georgia" w:hAnsi="Georgia" w:cs="Times New Roman"/>
          <w:lang w:val="en-US"/>
        </w:rPr>
        <w:t xml:space="preserve"> </w:t>
      </w:r>
      <w:r w:rsidR="00C74DC2" w:rsidRPr="00F812F0">
        <w:rPr>
          <w:rFonts w:ascii="Georgia" w:hAnsi="Georgia" w:cs="Times New Roman"/>
          <w:lang w:val="en-US"/>
        </w:rPr>
        <w:t>However</w:t>
      </w:r>
      <w:r w:rsidRPr="00F812F0">
        <w:rPr>
          <w:rFonts w:ascii="Georgia" w:hAnsi="Georgia" w:cs="Times New Roman"/>
          <w:lang w:val="en-US"/>
        </w:rPr>
        <w:t>,</w:t>
      </w:r>
      <w:r w:rsidR="00C74DC2" w:rsidRPr="00F812F0">
        <w:rPr>
          <w:rFonts w:ascii="Georgia" w:hAnsi="Georgia" w:cs="Times New Roman"/>
          <w:lang w:val="en-US"/>
        </w:rPr>
        <w:t xml:space="preserve"> I wish to underline that </w:t>
      </w:r>
      <w:r w:rsidR="009A3106" w:rsidRPr="00F812F0">
        <w:rPr>
          <w:rFonts w:ascii="Georgia" w:hAnsi="Georgia" w:cs="Times New Roman"/>
          <w:lang w:val="en-US"/>
        </w:rPr>
        <w:t>pressure is applied</w:t>
      </w:r>
      <w:r w:rsidR="00C74DC2" w:rsidRPr="00F812F0">
        <w:rPr>
          <w:rFonts w:ascii="Georgia" w:hAnsi="Georgia" w:cs="Times New Roman"/>
          <w:lang w:val="en-US"/>
        </w:rPr>
        <w:t xml:space="preserve"> for the period of study to be reduced for the benefit of </w:t>
      </w:r>
      <w:proofErr w:type="gramStart"/>
      <w:r w:rsidR="00C74DC2" w:rsidRPr="00F812F0">
        <w:rPr>
          <w:rFonts w:ascii="Georgia" w:hAnsi="Georgia" w:cs="Times New Roman"/>
          <w:lang w:val="en-US"/>
        </w:rPr>
        <w:t xml:space="preserve">business, </w:t>
      </w:r>
      <w:r w:rsidR="005427C5" w:rsidRPr="00F812F0">
        <w:rPr>
          <w:rFonts w:ascii="Georgia" w:hAnsi="Georgia" w:cs="Times New Roman"/>
          <w:lang w:val="en-US"/>
        </w:rPr>
        <w:t>that</w:t>
      </w:r>
      <w:proofErr w:type="gramEnd"/>
      <w:r w:rsidR="00B31BD0" w:rsidRPr="00F812F0">
        <w:rPr>
          <w:rFonts w:ascii="Georgia" w:hAnsi="Georgia" w:cs="Times New Roman"/>
          <w:lang w:val="en-US"/>
        </w:rPr>
        <w:t xml:space="preserve"> can be a valid interlocutor only on conditions that </w:t>
      </w:r>
      <w:r w:rsidR="00C74DC2" w:rsidRPr="00F812F0">
        <w:rPr>
          <w:rFonts w:ascii="Georgia" w:hAnsi="Georgia" w:cs="Times New Roman"/>
          <w:lang w:val="en-US"/>
        </w:rPr>
        <w:t>have not</w:t>
      </w:r>
      <w:r w:rsidR="009A3106" w:rsidRPr="00F812F0">
        <w:rPr>
          <w:rFonts w:ascii="Georgia" w:hAnsi="Georgia" w:cs="Times New Roman"/>
          <w:lang w:val="en-US"/>
        </w:rPr>
        <w:t xml:space="preserve"> yet</w:t>
      </w:r>
      <w:r w:rsidR="00B31BD0" w:rsidRPr="00F812F0">
        <w:rPr>
          <w:rFonts w:ascii="Georgia" w:hAnsi="Georgia" w:cs="Times New Roman"/>
          <w:lang w:val="en-US"/>
        </w:rPr>
        <w:t xml:space="preserve"> been clearly defined.</w:t>
      </w:r>
    </w:p>
    <w:p w:rsidR="00397E6D" w:rsidRPr="00F812F0" w:rsidRDefault="00397E6D" w:rsidP="00331C38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lastRenderedPageBreak/>
        <w:t>T</w:t>
      </w:r>
      <w:r w:rsidR="00B31BD0" w:rsidRPr="00F812F0">
        <w:rPr>
          <w:rFonts w:ascii="Georgia" w:hAnsi="Georgia" w:cs="Times New Roman"/>
          <w:lang w:val="en-US"/>
        </w:rPr>
        <w:t xml:space="preserve">his kind of higher education, that </w:t>
      </w:r>
      <w:r w:rsidR="00331C38" w:rsidRPr="00F812F0">
        <w:rPr>
          <w:rFonts w:ascii="Georgia" w:hAnsi="Georgia" w:cs="Times New Roman"/>
          <w:lang w:val="en-US"/>
        </w:rPr>
        <w:t>may be</w:t>
      </w:r>
      <w:r w:rsidR="00EF3223" w:rsidRPr="00F812F0">
        <w:rPr>
          <w:rFonts w:ascii="Georgia" w:hAnsi="Georgia" w:cs="Times New Roman"/>
          <w:lang w:val="en-US"/>
        </w:rPr>
        <w:t xml:space="preserve"> of benefit</w:t>
      </w:r>
      <w:r w:rsidR="00B31BD0" w:rsidRPr="00F812F0">
        <w:rPr>
          <w:rFonts w:ascii="Georgia" w:hAnsi="Georgia" w:cs="Times New Roman"/>
          <w:lang w:val="en-US"/>
        </w:rPr>
        <w:t xml:space="preserve"> for business</w:t>
      </w:r>
      <w:proofErr w:type="gramStart"/>
      <w:r w:rsidR="00B31BD0" w:rsidRPr="00F812F0">
        <w:rPr>
          <w:rFonts w:ascii="Georgia" w:hAnsi="Georgia" w:cs="Times New Roman"/>
          <w:lang w:val="en-US"/>
        </w:rPr>
        <w:t>,</w:t>
      </w:r>
      <w:r w:rsidR="00B31BD0" w:rsidRPr="00F812F0">
        <w:rPr>
          <w:rFonts w:ascii="Georgia" w:hAnsi="Georgia" w:cs="Times New Roman"/>
          <w:lang w:val="en-US"/>
        </w:rPr>
        <w:softHyphen/>
      </w:r>
      <w:proofErr w:type="gramEnd"/>
      <w:r w:rsidRPr="00F812F0">
        <w:rPr>
          <w:rFonts w:ascii="Georgia" w:hAnsi="Georgia" w:cs="Times New Roman"/>
          <w:lang w:val="en-US"/>
        </w:rPr>
        <w:t xml:space="preserve"> but certain</w:t>
      </w:r>
      <w:r w:rsidR="0069786B" w:rsidRPr="00F812F0">
        <w:rPr>
          <w:rFonts w:ascii="Georgia" w:hAnsi="Georgia" w:cs="Times New Roman"/>
          <w:lang w:val="en-US"/>
        </w:rPr>
        <w:t>ly not for young people, pays little</w:t>
      </w:r>
      <w:r w:rsidRPr="00F812F0">
        <w:rPr>
          <w:rFonts w:ascii="Georgia" w:hAnsi="Georgia" w:cs="Times New Roman"/>
          <w:lang w:val="en-US"/>
        </w:rPr>
        <w:t xml:space="preserve"> attention to problems of a general nature</w:t>
      </w:r>
      <w:r w:rsidR="00EF3223" w:rsidRPr="00F812F0">
        <w:rPr>
          <w:rFonts w:ascii="Georgia" w:hAnsi="Georgia" w:cs="Times New Roman"/>
          <w:lang w:val="en-US"/>
        </w:rPr>
        <w:t>.</w:t>
      </w:r>
      <w:r w:rsidRPr="00F812F0">
        <w:rPr>
          <w:rFonts w:ascii="Georgia" w:hAnsi="Georgia" w:cs="Times New Roman"/>
          <w:lang w:val="en-US"/>
        </w:rPr>
        <w:t xml:space="preserve"> </w:t>
      </w:r>
      <w:r w:rsidR="00EF3223" w:rsidRPr="00F812F0">
        <w:rPr>
          <w:rFonts w:ascii="Georgia" w:hAnsi="Georgia" w:cs="Times New Roman"/>
          <w:lang w:val="en-US"/>
        </w:rPr>
        <w:t>P</w:t>
      </w:r>
      <w:r w:rsidRPr="00F812F0">
        <w:rPr>
          <w:rFonts w:ascii="Georgia" w:hAnsi="Georgia" w:cs="Times New Roman"/>
          <w:lang w:val="en-US"/>
        </w:rPr>
        <w:t>articular</w:t>
      </w:r>
      <w:r w:rsidR="00EF3223" w:rsidRPr="00F812F0">
        <w:rPr>
          <w:rFonts w:ascii="Georgia" w:hAnsi="Georgia" w:cs="Times New Roman"/>
          <w:lang w:val="en-US"/>
        </w:rPr>
        <w:t>ly for</w:t>
      </w:r>
      <w:r w:rsidRPr="00F812F0">
        <w:rPr>
          <w:rFonts w:ascii="Georgia" w:hAnsi="Georgia" w:cs="Times New Roman"/>
          <w:lang w:val="en-US"/>
        </w:rPr>
        <w:t xml:space="preserve"> the scientific faculties,</w:t>
      </w:r>
      <w:r w:rsidR="00331C38" w:rsidRPr="00F812F0">
        <w:rPr>
          <w:rFonts w:ascii="Georgia" w:hAnsi="Georgia" w:cs="Times New Roman"/>
          <w:lang w:val="en-US"/>
        </w:rPr>
        <w:t xml:space="preserve"> </w:t>
      </w:r>
      <w:r w:rsidR="00EF3223" w:rsidRPr="00F812F0">
        <w:rPr>
          <w:rFonts w:ascii="Georgia" w:hAnsi="Georgia" w:cs="Times New Roman"/>
          <w:lang w:val="en-US"/>
        </w:rPr>
        <w:t xml:space="preserve">it </w:t>
      </w:r>
      <w:r w:rsidR="00331C38" w:rsidRPr="00F812F0">
        <w:rPr>
          <w:rFonts w:ascii="Georgia" w:hAnsi="Georgia" w:cs="Times New Roman"/>
          <w:lang w:val="en-US"/>
        </w:rPr>
        <w:t>pays</w:t>
      </w:r>
      <w:r w:rsidRPr="00F812F0">
        <w:rPr>
          <w:rFonts w:ascii="Georgia" w:hAnsi="Georgia" w:cs="Times New Roman"/>
          <w:lang w:val="en-US"/>
        </w:rPr>
        <w:t xml:space="preserve"> limited attention to the need to develop teaching and </w:t>
      </w:r>
      <w:r w:rsidR="00EF3223" w:rsidRPr="00F812F0">
        <w:rPr>
          <w:rFonts w:ascii="Georgia" w:hAnsi="Georgia" w:cs="Times New Roman"/>
          <w:lang w:val="en-US"/>
        </w:rPr>
        <w:t>basic</w:t>
      </w:r>
      <w:r w:rsidRPr="00F812F0">
        <w:rPr>
          <w:rFonts w:ascii="Georgia" w:hAnsi="Georgia" w:cs="Times New Roman"/>
          <w:lang w:val="en-US"/>
        </w:rPr>
        <w:t xml:space="preserve"> research in the discipline.</w:t>
      </w:r>
    </w:p>
    <w:p w:rsidR="00B31BD0" w:rsidRPr="00F812F0" w:rsidRDefault="00331C38" w:rsidP="00331C38">
      <w:pPr>
        <w:ind w:firstLine="708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 xml:space="preserve">Moreover, there is no doubt that a concept of higher education that enables graduates to operate within a narrow range of action, in many cases </w:t>
      </w:r>
      <w:r w:rsidR="00CA7E1F" w:rsidRPr="00F812F0">
        <w:rPr>
          <w:rFonts w:ascii="Georgia" w:hAnsi="Georgia" w:cs="Times New Roman"/>
          <w:lang w:val="en-US"/>
        </w:rPr>
        <w:t>with</w:t>
      </w:r>
      <w:r w:rsidRPr="00F812F0">
        <w:rPr>
          <w:rFonts w:ascii="Georgia" w:hAnsi="Georgia" w:cs="Times New Roman"/>
          <w:lang w:val="en-US"/>
        </w:rPr>
        <w:t xml:space="preserve"> </w:t>
      </w:r>
      <w:proofErr w:type="spellStart"/>
      <w:r w:rsidRPr="00F812F0">
        <w:rPr>
          <w:rFonts w:ascii="Georgia" w:hAnsi="Georgia" w:cs="Times New Roman"/>
          <w:lang w:val="en-US"/>
        </w:rPr>
        <w:t>specialised</w:t>
      </w:r>
      <w:proofErr w:type="spellEnd"/>
      <w:r w:rsidRPr="00F812F0">
        <w:rPr>
          <w:rFonts w:ascii="Georgia" w:hAnsi="Georgia" w:cs="Times New Roman"/>
          <w:lang w:val="en-US"/>
        </w:rPr>
        <w:t xml:space="preserve"> technological equipment </w:t>
      </w:r>
      <w:r w:rsidR="005427C5" w:rsidRPr="00F812F0">
        <w:rPr>
          <w:rFonts w:ascii="Georgia" w:hAnsi="Georgia" w:cs="Times New Roman"/>
          <w:lang w:val="en-US"/>
        </w:rPr>
        <w:t>that is continually evolving</w:t>
      </w:r>
      <w:r w:rsidRPr="00F812F0">
        <w:rPr>
          <w:rFonts w:ascii="Georgia" w:hAnsi="Georgia" w:cs="Times New Roman"/>
          <w:lang w:val="en-US"/>
        </w:rPr>
        <w:t>,</w:t>
      </w:r>
      <w:r w:rsidR="00CA7E1F" w:rsidRPr="00F812F0">
        <w:rPr>
          <w:rFonts w:ascii="Georgia" w:hAnsi="Georgia" w:cs="Times New Roman"/>
          <w:lang w:val="en-US"/>
        </w:rPr>
        <w:t xml:space="preserve"> while</w:t>
      </w:r>
      <w:r w:rsidRPr="00F812F0">
        <w:rPr>
          <w:rFonts w:ascii="Georgia" w:hAnsi="Georgia" w:cs="Times New Roman"/>
          <w:lang w:val="en-US"/>
        </w:rPr>
        <w:t xml:space="preserve"> </w:t>
      </w:r>
      <w:r w:rsidR="00CA7E1F" w:rsidRPr="00F812F0">
        <w:rPr>
          <w:rFonts w:ascii="Georgia" w:hAnsi="Georgia" w:cs="Times New Roman"/>
          <w:lang w:val="en-US"/>
        </w:rPr>
        <w:t>providing in a short time prof</w:t>
      </w:r>
      <w:r w:rsidRPr="00F812F0">
        <w:rPr>
          <w:rFonts w:ascii="Georgia" w:hAnsi="Georgia" w:cs="Times New Roman"/>
          <w:lang w:val="en-US"/>
        </w:rPr>
        <w:t>essional skill</w:t>
      </w:r>
      <w:r w:rsidR="00EF3223" w:rsidRPr="00F812F0">
        <w:rPr>
          <w:rFonts w:ascii="Georgia" w:hAnsi="Georgia" w:cs="Times New Roman"/>
          <w:lang w:val="en-US"/>
        </w:rPr>
        <w:t>s that are</w:t>
      </w:r>
      <w:r w:rsidRPr="00F812F0">
        <w:rPr>
          <w:rFonts w:ascii="Georgia" w:hAnsi="Georgia" w:cs="Times New Roman"/>
          <w:lang w:val="en-US"/>
        </w:rPr>
        <w:t xml:space="preserve"> lucrative, justifies (or rather safeguards) e</w:t>
      </w:r>
      <w:r w:rsidR="00EF3223" w:rsidRPr="00F812F0">
        <w:rPr>
          <w:rFonts w:ascii="Georgia" w:hAnsi="Georgia" w:cs="Times New Roman"/>
          <w:lang w:val="en-US"/>
        </w:rPr>
        <w:t>x</w:t>
      </w:r>
      <w:r w:rsidR="00CA7E1F" w:rsidRPr="00F812F0">
        <w:rPr>
          <w:rFonts w:ascii="Georgia" w:hAnsi="Georgia" w:cs="Times New Roman"/>
          <w:lang w:val="en-US"/>
        </w:rPr>
        <w:t>tremely high tuition fees, and this is</w:t>
      </w:r>
      <w:r w:rsidRPr="00F812F0">
        <w:rPr>
          <w:rFonts w:ascii="Georgia" w:hAnsi="Georgia" w:cs="Times New Roman"/>
          <w:lang w:val="en-US"/>
        </w:rPr>
        <w:t xml:space="preserve"> likely to be detrimental to the system as a whole.</w:t>
      </w:r>
      <w:proofErr w:type="gramEnd"/>
    </w:p>
    <w:p w:rsidR="0069786B" w:rsidRPr="00F812F0" w:rsidRDefault="009F0A5D" w:rsidP="009F0A5D">
      <w:pPr>
        <w:spacing w:line="240" w:lineRule="auto"/>
        <w:ind w:firstLine="708"/>
        <w:jc w:val="center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***</w:t>
      </w:r>
    </w:p>
    <w:p w:rsidR="0052029F" w:rsidRPr="00F812F0" w:rsidRDefault="00331C38" w:rsidP="00F44607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The </w:t>
      </w:r>
      <w:r w:rsidRPr="00F812F0">
        <w:rPr>
          <w:rFonts w:ascii="Georgia" w:hAnsi="Georgia" w:cs="Times New Roman"/>
          <w:i/>
          <w:lang w:val="en-US"/>
        </w:rPr>
        <w:t>Magna Charta</w:t>
      </w:r>
      <w:r w:rsidRPr="00F812F0">
        <w:rPr>
          <w:rFonts w:ascii="Georgia" w:hAnsi="Georgia" w:cs="Times New Roman"/>
          <w:lang w:val="en-US"/>
        </w:rPr>
        <w:t xml:space="preserve"> is almost</w:t>
      </w:r>
      <w:r w:rsidR="00EF3223" w:rsidRPr="00F812F0">
        <w:rPr>
          <w:rFonts w:ascii="Georgia" w:hAnsi="Georgia" w:cs="Times New Roman"/>
          <w:lang w:val="en-US"/>
        </w:rPr>
        <w:t xml:space="preserve"> an ethical legitimation of the</w:t>
      </w:r>
      <w:r w:rsidRPr="00F812F0">
        <w:rPr>
          <w:rFonts w:ascii="Georgia" w:hAnsi="Georgia" w:cs="Times New Roman"/>
          <w:lang w:val="en-US"/>
        </w:rPr>
        <w:t xml:space="preserve"> “European space for culture” that </w:t>
      </w:r>
      <w:r w:rsidR="00BE6DBB" w:rsidRPr="00F812F0">
        <w:rPr>
          <w:rFonts w:ascii="Georgia" w:hAnsi="Georgia" w:cs="Times New Roman"/>
          <w:lang w:val="en-US"/>
        </w:rPr>
        <w:t>today is defined</w:t>
      </w:r>
      <w:r w:rsidR="003D6086" w:rsidRPr="00F812F0">
        <w:rPr>
          <w:rFonts w:ascii="Georgia" w:hAnsi="Georgia" w:cs="Times New Roman"/>
          <w:lang w:val="en-US"/>
        </w:rPr>
        <w:t xml:space="preserve"> as the product of centuries of historical development.</w:t>
      </w:r>
    </w:p>
    <w:p w:rsidR="003F1220" w:rsidRPr="00F812F0" w:rsidRDefault="003D6086" w:rsidP="00F44607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At the same time, the dissemination of knowledge in the world</w:t>
      </w:r>
      <w:r w:rsidR="00BE6DBB" w:rsidRPr="00F812F0">
        <w:rPr>
          <w:rFonts w:ascii="Georgia" w:hAnsi="Georgia" w:cs="Times New Roman"/>
          <w:lang w:val="en-US"/>
        </w:rPr>
        <w:t xml:space="preserve"> beyond Europe</w:t>
      </w:r>
      <w:r w:rsidRPr="00F812F0">
        <w:rPr>
          <w:rFonts w:ascii="Georgia" w:hAnsi="Georgia" w:cs="Times New Roman"/>
          <w:lang w:val="en-US"/>
        </w:rPr>
        <w:t xml:space="preserve"> is </w:t>
      </w:r>
      <w:r w:rsidR="00BE6DBB" w:rsidRPr="00F812F0">
        <w:rPr>
          <w:rFonts w:ascii="Georgia" w:hAnsi="Georgia" w:cs="Times New Roman"/>
          <w:lang w:val="en-US"/>
        </w:rPr>
        <w:t>a fundamental element of</w:t>
      </w:r>
      <w:r w:rsidR="007765CF" w:rsidRPr="00F812F0">
        <w:rPr>
          <w:rFonts w:ascii="Georgia" w:hAnsi="Georgia" w:cs="Times New Roman"/>
          <w:lang w:val="en-US"/>
        </w:rPr>
        <w:t xml:space="preserve"> globalization.</w:t>
      </w:r>
    </w:p>
    <w:p w:rsidR="00757B31" w:rsidRPr="00F812F0" w:rsidRDefault="009F0A5D" w:rsidP="00F44607">
      <w:pPr>
        <w:ind w:firstLine="708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>But</w:t>
      </w:r>
      <w:proofErr w:type="gramEnd"/>
      <w:r w:rsidRPr="00F812F0">
        <w:rPr>
          <w:rFonts w:ascii="Georgia" w:hAnsi="Georgia" w:cs="Times New Roman"/>
          <w:lang w:val="en-US"/>
        </w:rPr>
        <w:t xml:space="preserve"> </w:t>
      </w:r>
      <w:r w:rsidR="00757B31" w:rsidRPr="00F812F0">
        <w:rPr>
          <w:rFonts w:ascii="Georgia" w:hAnsi="Georgia" w:cs="Times New Roman"/>
          <w:lang w:val="en-US"/>
        </w:rPr>
        <w:t>this cannot take place without rules based on an awareness of the problems.</w:t>
      </w:r>
    </w:p>
    <w:p w:rsidR="00C76C33" w:rsidRPr="00F812F0" w:rsidRDefault="00B045F9" w:rsidP="00757B31">
      <w:pPr>
        <w:ind w:firstLine="709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 xml:space="preserve">In particular, I refer to recruitment </w:t>
      </w:r>
      <w:r w:rsidR="00757B31" w:rsidRPr="00F812F0">
        <w:rPr>
          <w:rFonts w:ascii="Georgia" w:hAnsi="Georgia" w:cs="Times New Roman"/>
          <w:lang w:val="en-US"/>
        </w:rPr>
        <w:t>on the part of Universities</w:t>
      </w:r>
      <w:r w:rsidRPr="00F812F0">
        <w:rPr>
          <w:rFonts w:ascii="Georgia" w:hAnsi="Georgia" w:cs="Times New Roman"/>
          <w:lang w:val="en-US"/>
        </w:rPr>
        <w:t xml:space="preserve"> aiming</w:t>
      </w:r>
      <w:r w:rsidR="00BE6DBB" w:rsidRPr="00F812F0">
        <w:rPr>
          <w:rFonts w:ascii="Georgia" w:hAnsi="Georgia" w:cs="Times New Roman"/>
          <w:lang w:val="en-US"/>
        </w:rPr>
        <w:t xml:space="preserve"> </w:t>
      </w:r>
      <w:r w:rsidR="00757B31" w:rsidRPr="00F812F0">
        <w:rPr>
          <w:rFonts w:ascii="Georgia" w:hAnsi="Georgia" w:cs="Times New Roman"/>
          <w:lang w:val="en-US"/>
        </w:rPr>
        <w:t>to attract the best students</w:t>
      </w:r>
      <w:r w:rsidR="00BE6DBB" w:rsidRPr="00F812F0">
        <w:rPr>
          <w:rFonts w:ascii="Georgia" w:hAnsi="Georgia" w:cs="Times New Roman"/>
          <w:lang w:val="en-US"/>
        </w:rPr>
        <w:t>,</w:t>
      </w:r>
      <w:r w:rsidR="00757B31" w:rsidRPr="00F812F0">
        <w:rPr>
          <w:rFonts w:ascii="Georgia" w:hAnsi="Georgia" w:cs="Times New Roman"/>
          <w:lang w:val="en-US"/>
        </w:rPr>
        <w:t xml:space="preserve"> that promote, or even impose, a degree of conditioning in </w:t>
      </w:r>
      <w:proofErr w:type="spellStart"/>
      <w:r w:rsidR="00757B31" w:rsidRPr="00F812F0">
        <w:rPr>
          <w:rFonts w:ascii="Georgia" w:hAnsi="Georgia" w:cs="Times New Roman"/>
          <w:lang w:val="en-US"/>
        </w:rPr>
        <w:t>favour</w:t>
      </w:r>
      <w:proofErr w:type="spellEnd"/>
      <w:r w:rsidR="00757B31" w:rsidRPr="00F812F0">
        <w:rPr>
          <w:rFonts w:ascii="Georgia" w:hAnsi="Georgia" w:cs="Times New Roman"/>
          <w:lang w:val="en-US"/>
        </w:rPr>
        <w:t xml:space="preserve"> of choices that can more easily lead, by means of a guaranteed University qualification, to a mutual obligation between the student and the University, taking as its primary objective the achievement of </w:t>
      </w:r>
      <w:r w:rsidR="00FF2A61" w:rsidRPr="00F812F0">
        <w:rPr>
          <w:rFonts w:ascii="Georgia" w:hAnsi="Georgia" w:cs="Times New Roman"/>
          <w:lang w:val="en-US"/>
        </w:rPr>
        <w:t>prestigious professional</w:t>
      </w:r>
      <w:r w:rsidR="00757B31" w:rsidRPr="00F812F0">
        <w:rPr>
          <w:rFonts w:ascii="Georgia" w:hAnsi="Georgia" w:cs="Times New Roman"/>
          <w:lang w:val="en-US"/>
        </w:rPr>
        <w:t xml:space="preserve"> positions.</w:t>
      </w:r>
      <w:proofErr w:type="gramEnd"/>
    </w:p>
    <w:p w:rsidR="00757B31" w:rsidRPr="00F812F0" w:rsidRDefault="00757B31" w:rsidP="00420271">
      <w:pPr>
        <w:spacing w:after="0"/>
        <w:ind w:firstLine="709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I refer here mainly to the fact that this</w:t>
      </w:r>
      <w:r w:rsidR="00151CB0" w:rsidRPr="00F812F0">
        <w:rPr>
          <w:rFonts w:ascii="Georgia" w:hAnsi="Georgia" w:cs="Times New Roman"/>
          <w:lang w:val="en-US"/>
        </w:rPr>
        <w:t xml:space="preserve"> approach that we can define as vocational, tends to relegate research in general, and in particular basic research, to an ancillary or instrumental role, </w:t>
      </w:r>
      <w:r w:rsidR="00B045F9" w:rsidRPr="00F812F0">
        <w:rPr>
          <w:rFonts w:ascii="Georgia" w:hAnsi="Georgia" w:cs="Times New Roman"/>
          <w:lang w:val="en-US"/>
        </w:rPr>
        <w:t>rather than confirming</w:t>
      </w:r>
      <w:r w:rsidR="00FF2A61" w:rsidRPr="00F812F0">
        <w:rPr>
          <w:rFonts w:ascii="Georgia" w:hAnsi="Georgia" w:cs="Times New Roman"/>
          <w:lang w:val="en-US"/>
        </w:rPr>
        <w:t xml:space="preserve"> it as the rationale</w:t>
      </w:r>
      <w:r w:rsidR="00151CB0" w:rsidRPr="00F812F0">
        <w:rPr>
          <w:rFonts w:ascii="Georgia" w:hAnsi="Georgia" w:cs="Times New Roman"/>
          <w:lang w:val="en-US"/>
        </w:rPr>
        <w:t xml:space="preserve"> for the existence of the University.</w:t>
      </w:r>
    </w:p>
    <w:p w:rsidR="00757B31" w:rsidRPr="00F812F0" w:rsidRDefault="00757B31" w:rsidP="00420271">
      <w:pPr>
        <w:spacing w:after="0"/>
        <w:ind w:firstLine="709"/>
        <w:jc w:val="both"/>
        <w:rPr>
          <w:rFonts w:ascii="Georgia" w:hAnsi="Georgia" w:cs="Times New Roman"/>
          <w:lang w:val="en-US"/>
        </w:rPr>
      </w:pPr>
    </w:p>
    <w:p w:rsidR="00CD2AE6" w:rsidRPr="00F812F0" w:rsidRDefault="00151CB0" w:rsidP="00F44607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In addition, we need to bear in mind that access to the leading Universities is often </w:t>
      </w:r>
      <w:r w:rsidR="005D66F9" w:rsidRPr="00F812F0">
        <w:rPr>
          <w:rFonts w:ascii="Georgia" w:hAnsi="Georgia" w:cs="Times New Roman"/>
          <w:lang w:val="en-US"/>
        </w:rPr>
        <w:t>the prerogative of</w:t>
      </w:r>
      <w:r w:rsidRPr="00F812F0">
        <w:rPr>
          <w:rFonts w:ascii="Georgia" w:hAnsi="Georgia" w:cs="Times New Roman"/>
          <w:lang w:val="en-US"/>
        </w:rPr>
        <w:t xml:space="preserve"> students from wealthy families, and </w:t>
      </w:r>
      <w:r w:rsidR="005D66F9" w:rsidRPr="00F812F0">
        <w:rPr>
          <w:rFonts w:ascii="Georgia" w:hAnsi="Georgia" w:cs="Times New Roman"/>
          <w:lang w:val="en-US"/>
        </w:rPr>
        <w:t xml:space="preserve">much </w:t>
      </w:r>
      <w:r w:rsidRPr="00F812F0">
        <w:rPr>
          <w:rFonts w:ascii="Georgia" w:hAnsi="Georgia" w:cs="Times New Roman"/>
          <w:lang w:val="en-US"/>
        </w:rPr>
        <w:t xml:space="preserve">more rarely </w:t>
      </w:r>
      <w:r w:rsidR="005D66F9" w:rsidRPr="00F812F0">
        <w:rPr>
          <w:rFonts w:ascii="Georgia" w:hAnsi="Georgia" w:cs="Times New Roman"/>
          <w:lang w:val="en-US"/>
        </w:rPr>
        <w:t>of</w:t>
      </w:r>
      <w:r w:rsidRPr="00F812F0">
        <w:rPr>
          <w:rFonts w:ascii="Georgia" w:hAnsi="Georgia" w:cs="Times New Roman"/>
          <w:lang w:val="en-US"/>
        </w:rPr>
        <w:t xml:space="preserve"> those in receipt of student grants. As a result, higher education</w:t>
      </w:r>
      <w:r w:rsidR="005D66F9" w:rsidRPr="00F812F0">
        <w:rPr>
          <w:rFonts w:ascii="Georgia" w:hAnsi="Georgia" w:cs="Times New Roman"/>
          <w:lang w:val="en-US"/>
        </w:rPr>
        <w:t xml:space="preserve"> is becoming</w:t>
      </w:r>
      <w:r w:rsidRPr="00F812F0">
        <w:rPr>
          <w:rFonts w:ascii="Georgia" w:hAnsi="Georgia" w:cs="Times New Roman"/>
          <w:lang w:val="en-US"/>
        </w:rPr>
        <w:t xml:space="preserve"> prohibitively expensive for all the others.</w:t>
      </w:r>
    </w:p>
    <w:p w:rsidR="00E13B79" w:rsidRPr="00F812F0" w:rsidRDefault="00151CB0" w:rsidP="00EF3223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The objective that is increasingly evident, regardless of whether it is reasonable or not, is that the amount of time allocated to higher education </w:t>
      </w:r>
      <w:proofErr w:type="gramStart"/>
      <w:r w:rsidR="00FF2A61" w:rsidRPr="00F812F0">
        <w:rPr>
          <w:rFonts w:ascii="Georgia" w:hAnsi="Georgia" w:cs="Times New Roman"/>
          <w:lang w:val="en-US"/>
        </w:rPr>
        <w:t>should</w:t>
      </w:r>
      <w:r w:rsidRPr="00F812F0">
        <w:rPr>
          <w:rFonts w:ascii="Georgia" w:hAnsi="Georgia" w:cs="Times New Roman"/>
          <w:lang w:val="en-US"/>
        </w:rPr>
        <w:t xml:space="preserve"> be reduced</w:t>
      </w:r>
      <w:proofErr w:type="gramEnd"/>
      <w:r w:rsidRPr="00F812F0">
        <w:rPr>
          <w:rFonts w:ascii="Georgia" w:hAnsi="Georgia" w:cs="Times New Roman"/>
          <w:lang w:val="en-US"/>
        </w:rPr>
        <w:t>.</w:t>
      </w:r>
      <w:r w:rsidR="006B7EEA" w:rsidRPr="00F812F0">
        <w:rPr>
          <w:rFonts w:ascii="Georgia" w:hAnsi="Georgia" w:cs="Times New Roman"/>
          <w:lang w:val="en-US"/>
        </w:rPr>
        <w:t xml:space="preserve"> Considering that the connection between university research in the traditional sense of the term and applied research with a subsequent transfer to business tends to become the main</w:t>
      </w:r>
      <w:r w:rsidR="009F0A5D" w:rsidRPr="00F812F0">
        <w:rPr>
          <w:rFonts w:ascii="Georgia" w:hAnsi="Georgia" w:cs="Times New Roman"/>
          <w:lang w:val="en-US"/>
        </w:rPr>
        <w:t xml:space="preserve"> objective to pursue</w:t>
      </w:r>
      <w:r w:rsidR="006B7EEA" w:rsidRPr="00F812F0">
        <w:rPr>
          <w:rFonts w:ascii="Georgia" w:hAnsi="Georgia" w:cs="Times New Roman"/>
          <w:lang w:val="en-US"/>
        </w:rPr>
        <w:t>, there is clearly a need for a greater</w:t>
      </w:r>
      <w:r w:rsidR="009F0A5D" w:rsidRPr="00F812F0">
        <w:rPr>
          <w:rFonts w:ascii="Georgia" w:hAnsi="Georgia" w:cs="Times New Roman"/>
          <w:lang w:val="en-US"/>
        </w:rPr>
        <w:t xml:space="preserve"> awareness of the importance</w:t>
      </w:r>
      <w:r w:rsidR="00FF2A61" w:rsidRPr="00F812F0">
        <w:rPr>
          <w:rFonts w:ascii="Georgia" w:hAnsi="Georgia" w:cs="Times New Roman"/>
          <w:lang w:val="en-US"/>
        </w:rPr>
        <w:t xml:space="preserve"> and delicacy</w:t>
      </w:r>
      <w:r w:rsidR="009F0A5D" w:rsidRPr="00F812F0">
        <w:rPr>
          <w:rFonts w:ascii="Georgia" w:hAnsi="Georgia" w:cs="Times New Roman"/>
          <w:lang w:val="en-US"/>
        </w:rPr>
        <w:t xml:space="preserve"> of this</w:t>
      </w:r>
      <w:r w:rsidR="006B7EEA" w:rsidRPr="00F812F0">
        <w:rPr>
          <w:rFonts w:ascii="Georgia" w:hAnsi="Georgia" w:cs="Times New Roman"/>
          <w:lang w:val="en-US"/>
        </w:rPr>
        <w:t xml:space="preserve"> question.</w:t>
      </w:r>
    </w:p>
    <w:p w:rsidR="006921E4" w:rsidRPr="00F812F0" w:rsidRDefault="00E13B79" w:rsidP="001E78DC">
      <w:pPr>
        <w:ind w:firstLine="708"/>
        <w:jc w:val="both"/>
        <w:rPr>
          <w:rFonts w:ascii="Georgia" w:hAnsi="Georgia" w:cs="Times New Roman"/>
          <w:lang w:val="en-US"/>
        </w:rPr>
      </w:pPr>
      <w:proofErr w:type="gramStart"/>
      <w:r w:rsidRPr="00F812F0">
        <w:rPr>
          <w:rFonts w:ascii="Georgia" w:hAnsi="Georgia" w:cs="Times New Roman"/>
          <w:lang w:val="en-US"/>
        </w:rPr>
        <w:t>But</w:t>
      </w:r>
      <w:proofErr w:type="gramEnd"/>
      <w:r w:rsidRPr="00F812F0">
        <w:rPr>
          <w:rFonts w:ascii="Georgia" w:hAnsi="Georgia" w:cs="Times New Roman"/>
          <w:lang w:val="en-US"/>
        </w:rPr>
        <w:t xml:space="preserve"> higher education cannot be con</w:t>
      </w:r>
      <w:r w:rsidR="009F0A5D" w:rsidRPr="00F812F0">
        <w:rPr>
          <w:rFonts w:ascii="Georgia" w:hAnsi="Georgia" w:cs="Times New Roman"/>
          <w:lang w:val="en-US"/>
        </w:rPr>
        <w:t>fined</w:t>
      </w:r>
      <w:r w:rsidR="00EF3223" w:rsidRPr="00F812F0">
        <w:rPr>
          <w:rFonts w:ascii="Georgia" w:hAnsi="Georgia" w:cs="Times New Roman"/>
          <w:lang w:val="en-US"/>
        </w:rPr>
        <w:t xml:space="preserve"> to this role and </w:t>
      </w:r>
      <w:r w:rsidRPr="00F812F0">
        <w:rPr>
          <w:rFonts w:ascii="Georgia" w:hAnsi="Georgia" w:cs="Times New Roman"/>
          <w:lang w:val="en-US"/>
        </w:rPr>
        <w:t>function, even in th</w:t>
      </w:r>
      <w:r w:rsidR="00B045F9" w:rsidRPr="00F812F0">
        <w:rPr>
          <w:rFonts w:ascii="Georgia" w:hAnsi="Georgia" w:cs="Times New Roman"/>
          <w:lang w:val="en-US"/>
        </w:rPr>
        <w:t>e case of one single University. I</w:t>
      </w:r>
      <w:r w:rsidRPr="00F812F0">
        <w:rPr>
          <w:rFonts w:ascii="Georgia" w:hAnsi="Georgia" w:cs="Times New Roman"/>
          <w:lang w:val="en-US"/>
        </w:rPr>
        <w:t>f this were the case, it would be more useful and fairer to the system as a whole to set up private re</w:t>
      </w:r>
      <w:r w:rsidR="00EF3223" w:rsidRPr="00F812F0">
        <w:rPr>
          <w:rFonts w:ascii="Georgia" w:hAnsi="Georgia" w:cs="Times New Roman"/>
          <w:lang w:val="en-US"/>
        </w:rPr>
        <w:t>search institutions, without a</w:t>
      </w:r>
      <w:r w:rsidRPr="00F812F0">
        <w:rPr>
          <w:rFonts w:ascii="Georgia" w:hAnsi="Georgia" w:cs="Times New Roman"/>
          <w:lang w:val="en-US"/>
        </w:rPr>
        <w:t xml:space="preserve"> teaching mission.</w:t>
      </w:r>
    </w:p>
    <w:p w:rsidR="008512D7" w:rsidRPr="00F812F0" w:rsidRDefault="00E13B79" w:rsidP="001E78DC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Underlying the idea and meaning of the term </w:t>
      </w:r>
      <w:r w:rsidR="009F0A5D" w:rsidRPr="00F812F0">
        <w:rPr>
          <w:rFonts w:ascii="Georgia" w:hAnsi="Georgia" w:cs="Times New Roman"/>
          <w:lang w:val="en-US"/>
        </w:rPr>
        <w:t>“</w:t>
      </w:r>
      <w:r w:rsidRPr="00F812F0">
        <w:rPr>
          <w:rFonts w:ascii="Georgia" w:hAnsi="Georgia" w:cs="Times New Roman"/>
          <w:lang w:val="en-US"/>
        </w:rPr>
        <w:t>University</w:t>
      </w:r>
      <w:r w:rsidR="009F0A5D" w:rsidRPr="00F812F0">
        <w:rPr>
          <w:rFonts w:ascii="Georgia" w:hAnsi="Georgia" w:cs="Times New Roman"/>
          <w:lang w:val="en-US"/>
        </w:rPr>
        <w:t>”</w:t>
      </w:r>
      <w:r w:rsidRPr="00F812F0">
        <w:rPr>
          <w:rFonts w:ascii="Georgia" w:hAnsi="Georgia" w:cs="Times New Roman"/>
          <w:lang w:val="en-US"/>
        </w:rPr>
        <w:t xml:space="preserve"> there is a need for breadth and harmony that must take as its objective the gradual development of all the disciplines.</w:t>
      </w:r>
    </w:p>
    <w:p w:rsidR="00DE6350" w:rsidRPr="00F812F0" w:rsidRDefault="00F53977" w:rsidP="00184A4D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It is important not to neglect, but rather to </w:t>
      </w:r>
      <w:proofErr w:type="spellStart"/>
      <w:r w:rsidRPr="00F812F0">
        <w:rPr>
          <w:rFonts w:ascii="Georgia" w:hAnsi="Georgia" w:cs="Times New Roman"/>
          <w:lang w:val="en-US"/>
        </w:rPr>
        <w:t>analyse</w:t>
      </w:r>
      <w:proofErr w:type="spellEnd"/>
      <w:r w:rsidRPr="00F812F0">
        <w:rPr>
          <w:rFonts w:ascii="Georgia" w:hAnsi="Georgia" w:cs="Times New Roman"/>
          <w:lang w:val="en-US"/>
        </w:rPr>
        <w:t xml:space="preserve">, clarify and disseminate among young people the principle that Universities </w:t>
      </w:r>
      <w:r w:rsidR="00B045F9" w:rsidRPr="00F812F0">
        <w:rPr>
          <w:rFonts w:ascii="Georgia" w:hAnsi="Georgia" w:cs="Times New Roman"/>
          <w:lang w:val="en-US"/>
        </w:rPr>
        <w:t>promote</w:t>
      </w:r>
      <w:r w:rsidRPr="00F812F0">
        <w:rPr>
          <w:rFonts w:ascii="Georgia" w:hAnsi="Georgia" w:cs="Times New Roman"/>
          <w:lang w:val="en-US"/>
        </w:rPr>
        <w:t xml:space="preserve"> critical research not only with a view to selling vocational skills, </w:t>
      </w:r>
      <w:proofErr w:type="gramStart"/>
      <w:r w:rsidRPr="00F812F0">
        <w:rPr>
          <w:rFonts w:ascii="Georgia" w:hAnsi="Georgia" w:cs="Times New Roman"/>
          <w:lang w:val="en-US"/>
        </w:rPr>
        <w:t>but</w:t>
      </w:r>
      <w:proofErr w:type="gramEnd"/>
      <w:r w:rsidRPr="00F812F0">
        <w:rPr>
          <w:rFonts w:ascii="Georgia" w:hAnsi="Georgia" w:cs="Times New Roman"/>
          <w:lang w:val="en-US"/>
        </w:rPr>
        <w:t xml:space="preserve"> with a view to </w:t>
      </w:r>
      <w:r w:rsidR="00EF3223" w:rsidRPr="00F812F0">
        <w:rPr>
          <w:rFonts w:ascii="Georgia" w:hAnsi="Georgia" w:cs="Times New Roman"/>
          <w:lang w:val="en-US"/>
        </w:rPr>
        <w:t>engaging</w:t>
      </w:r>
      <w:r w:rsidRPr="00F812F0">
        <w:rPr>
          <w:rFonts w:ascii="Georgia" w:hAnsi="Georgia" w:cs="Times New Roman"/>
          <w:lang w:val="en-US"/>
        </w:rPr>
        <w:t xml:space="preserve"> young people, potentially all young people,</w:t>
      </w:r>
      <w:r w:rsidR="00EF3223" w:rsidRPr="00F812F0">
        <w:rPr>
          <w:rFonts w:ascii="Georgia" w:hAnsi="Georgia" w:cs="Times New Roman"/>
          <w:lang w:val="en-US"/>
        </w:rPr>
        <w:t xml:space="preserve"> in</w:t>
      </w:r>
      <w:r w:rsidR="00837CB0" w:rsidRPr="00F812F0">
        <w:rPr>
          <w:rFonts w:ascii="Georgia" w:hAnsi="Georgia" w:cs="Times New Roman"/>
          <w:lang w:val="en-US"/>
        </w:rPr>
        <w:t xml:space="preserve"> the process of acquiring and creating knowledge.</w:t>
      </w:r>
    </w:p>
    <w:p w:rsidR="00F812F0" w:rsidRDefault="00837CB0" w:rsidP="00F44607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 xml:space="preserve">In this connection, young people need to </w:t>
      </w:r>
      <w:proofErr w:type="gramStart"/>
      <w:r w:rsidRPr="00F812F0">
        <w:rPr>
          <w:rFonts w:ascii="Georgia" w:hAnsi="Georgia" w:cs="Times New Roman"/>
          <w:lang w:val="en-US"/>
        </w:rPr>
        <w:t>be placed</w:t>
      </w:r>
      <w:proofErr w:type="gramEnd"/>
      <w:r w:rsidRPr="00F812F0">
        <w:rPr>
          <w:rFonts w:ascii="Georgia" w:hAnsi="Georgia" w:cs="Times New Roman"/>
          <w:lang w:val="en-US"/>
        </w:rPr>
        <w:t xml:space="preserve"> in a position in which they can gain an awareness of their own</w:t>
      </w:r>
      <w:r w:rsidR="00EF3223" w:rsidRPr="00F812F0">
        <w:rPr>
          <w:rFonts w:ascii="Georgia" w:hAnsi="Georgia" w:cs="Times New Roman"/>
          <w:lang w:val="en-US"/>
        </w:rPr>
        <w:t xml:space="preserve"> individual levels of knowledge.</w:t>
      </w:r>
      <w:r w:rsidRPr="00F812F0">
        <w:rPr>
          <w:rFonts w:ascii="Georgia" w:hAnsi="Georgia" w:cs="Times New Roman"/>
          <w:lang w:val="en-US"/>
        </w:rPr>
        <w:t xml:space="preserve"> </w:t>
      </w:r>
      <w:proofErr w:type="gramStart"/>
      <w:r w:rsidR="00EF3223" w:rsidRPr="00F812F0">
        <w:rPr>
          <w:rFonts w:ascii="Georgia" w:hAnsi="Georgia" w:cs="Times New Roman"/>
          <w:lang w:val="en-US"/>
        </w:rPr>
        <w:t>T</w:t>
      </w:r>
      <w:r w:rsidRPr="00F812F0">
        <w:rPr>
          <w:rFonts w:ascii="Georgia" w:hAnsi="Georgia" w:cs="Times New Roman"/>
          <w:lang w:val="en-US"/>
        </w:rPr>
        <w:t xml:space="preserve">his would be a useful means also for enabling them to choose </w:t>
      </w:r>
      <w:proofErr w:type="spellStart"/>
      <w:r w:rsidRPr="00F812F0">
        <w:rPr>
          <w:rFonts w:ascii="Georgia" w:hAnsi="Georgia" w:cs="Times New Roman"/>
          <w:lang w:val="en-US"/>
        </w:rPr>
        <w:t>programmes</w:t>
      </w:r>
      <w:proofErr w:type="spellEnd"/>
      <w:r w:rsidRPr="00F812F0">
        <w:rPr>
          <w:rFonts w:ascii="Georgia" w:hAnsi="Georgia" w:cs="Times New Roman"/>
          <w:lang w:val="en-US"/>
        </w:rPr>
        <w:t xml:space="preserve"> that will lead them to a wide range of professional activities.</w:t>
      </w:r>
      <w:proofErr w:type="gramEnd"/>
    </w:p>
    <w:p w:rsidR="008E1E08" w:rsidRPr="00F812F0" w:rsidRDefault="00837CB0" w:rsidP="008E1E08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It is in this context that the original concep</w:t>
      </w:r>
      <w:r w:rsidR="007D787E" w:rsidRPr="00F812F0">
        <w:rPr>
          <w:rFonts w:ascii="Georgia" w:hAnsi="Georgia" w:cs="Times New Roman"/>
          <w:lang w:val="en-US"/>
        </w:rPr>
        <w:t>t of the U</w:t>
      </w:r>
      <w:r w:rsidR="008E1E08" w:rsidRPr="00F812F0">
        <w:rPr>
          <w:rFonts w:ascii="Georgia" w:hAnsi="Georgia" w:cs="Times New Roman"/>
          <w:lang w:val="en-US"/>
        </w:rPr>
        <w:t xml:space="preserve">niversity community, </w:t>
      </w:r>
      <w:r w:rsidRPr="00F812F0">
        <w:rPr>
          <w:rFonts w:ascii="Georgia" w:hAnsi="Georgia" w:cs="Times New Roman"/>
          <w:lang w:val="en-US"/>
        </w:rPr>
        <w:t xml:space="preserve">that </w:t>
      </w:r>
      <w:r w:rsidR="00FF2A61" w:rsidRPr="00F812F0">
        <w:rPr>
          <w:rFonts w:ascii="Georgia" w:hAnsi="Georgia" w:cs="Times New Roman"/>
          <w:lang w:val="en-US"/>
        </w:rPr>
        <w:t>has</w:t>
      </w:r>
      <w:r w:rsidR="009F0A5D" w:rsidRPr="00F812F0">
        <w:rPr>
          <w:rFonts w:ascii="Georgia" w:hAnsi="Georgia" w:cs="Times New Roman"/>
          <w:lang w:val="en-US"/>
        </w:rPr>
        <w:t xml:space="preserve"> developed over the centuries</w:t>
      </w:r>
      <w:r w:rsidRPr="00F812F0">
        <w:rPr>
          <w:rFonts w:ascii="Georgia" w:hAnsi="Georgia" w:cs="Times New Roman"/>
          <w:lang w:val="en-US"/>
        </w:rPr>
        <w:t xml:space="preserve"> and is clearly defined in the </w:t>
      </w:r>
      <w:r w:rsidRPr="00F812F0">
        <w:rPr>
          <w:rFonts w:ascii="Georgia" w:hAnsi="Georgia" w:cs="Times New Roman"/>
          <w:i/>
          <w:lang w:val="en-US"/>
        </w:rPr>
        <w:t>Magna Charta,</w:t>
      </w:r>
      <w:r w:rsidRPr="00F812F0">
        <w:rPr>
          <w:rFonts w:ascii="Georgia" w:hAnsi="Georgia" w:cs="Times New Roman"/>
          <w:lang w:val="en-US"/>
        </w:rPr>
        <w:t xml:space="preserve"> can</w:t>
      </w:r>
      <w:r w:rsidR="008E1E08" w:rsidRPr="00F812F0">
        <w:rPr>
          <w:rFonts w:ascii="Georgia" w:hAnsi="Georgia" w:cs="Times New Roman"/>
          <w:lang w:val="en-US"/>
        </w:rPr>
        <w:t xml:space="preserve"> continue to express the values of a community, </w:t>
      </w:r>
      <w:proofErr w:type="gramStart"/>
      <w:r w:rsidR="008E1E08" w:rsidRPr="00F812F0">
        <w:rPr>
          <w:rFonts w:ascii="Georgia" w:hAnsi="Georgia" w:cs="Times New Roman"/>
          <w:lang w:val="en-US"/>
        </w:rPr>
        <w:t>provided that</w:t>
      </w:r>
      <w:proofErr w:type="gramEnd"/>
      <w:r w:rsidR="008E1E08" w:rsidRPr="00F812F0">
        <w:rPr>
          <w:rFonts w:ascii="Georgia" w:hAnsi="Georgia" w:cs="Times New Roman"/>
          <w:lang w:val="en-US"/>
        </w:rPr>
        <w:t xml:space="preserve"> it can come to terms with </w:t>
      </w:r>
      <w:r w:rsidR="00FF2A61" w:rsidRPr="00F812F0">
        <w:rPr>
          <w:rFonts w:ascii="Georgia" w:hAnsi="Georgia" w:cs="Times New Roman"/>
          <w:lang w:val="en-US"/>
        </w:rPr>
        <w:t>the needs of present-day society</w:t>
      </w:r>
      <w:r w:rsidR="008E1E08" w:rsidRPr="00F812F0">
        <w:rPr>
          <w:rFonts w:ascii="Georgia" w:hAnsi="Georgia" w:cs="Times New Roman"/>
          <w:lang w:val="en-US"/>
        </w:rPr>
        <w:t>. The continuing validity of the relations between the European Universiti</w:t>
      </w:r>
      <w:r w:rsidR="007D787E" w:rsidRPr="00F812F0">
        <w:rPr>
          <w:rFonts w:ascii="Georgia" w:hAnsi="Georgia" w:cs="Times New Roman"/>
          <w:lang w:val="en-US"/>
        </w:rPr>
        <w:t>e</w:t>
      </w:r>
      <w:r w:rsidR="008E1E08" w:rsidRPr="00F812F0">
        <w:rPr>
          <w:rFonts w:ascii="Georgia" w:hAnsi="Georgia" w:cs="Times New Roman"/>
          <w:lang w:val="en-US"/>
        </w:rPr>
        <w:t>s, confirmed by the Bologna</w:t>
      </w:r>
      <w:r w:rsidR="00066D43" w:rsidRPr="00F812F0">
        <w:rPr>
          <w:rFonts w:ascii="Georgia" w:hAnsi="Georgia" w:cs="Times New Roman"/>
          <w:lang w:val="en-US"/>
        </w:rPr>
        <w:t xml:space="preserve"> </w:t>
      </w:r>
      <w:proofErr w:type="gramStart"/>
      <w:r w:rsidR="00066D43" w:rsidRPr="00F812F0">
        <w:rPr>
          <w:rFonts w:ascii="Georgia" w:hAnsi="Georgia" w:cs="Times New Roman"/>
          <w:lang w:val="en-US"/>
        </w:rPr>
        <w:t>Declaration</w:t>
      </w:r>
      <w:r w:rsidR="008E1E08" w:rsidRPr="00F812F0">
        <w:rPr>
          <w:rFonts w:ascii="Georgia" w:hAnsi="Georgia" w:cs="Times New Roman"/>
          <w:lang w:val="en-US"/>
        </w:rPr>
        <w:t>,</w:t>
      </w:r>
      <w:r w:rsidR="00066D43" w:rsidRPr="00F812F0">
        <w:rPr>
          <w:rStyle w:val="Rimandonotaapidipagina"/>
          <w:rFonts w:ascii="Georgia" w:hAnsi="Georgia" w:cs="Times New Roman"/>
          <w:lang w:val="it-IT"/>
        </w:rPr>
        <w:footnoteReference w:id="3"/>
      </w:r>
      <w:r w:rsidR="008E1E08" w:rsidRPr="00F812F0">
        <w:rPr>
          <w:rFonts w:ascii="Georgia" w:hAnsi="Georgia" w:cs="Times New Roman"/>
          <w:lang w:val="en-US"/>
        </w:rPr>
        <w:t xml:space="preserve"> that in operational terms is </w:t>
      </w:r>
      <w:r w:rsidR="009F0A5D" w:rsidRPr="00F812F0">
        <w:rPr>
          <w:rFonts w:ascii="Georgia" w:hAnsi="Georgia" w:cs="Times New Roman"/>
          <w:lang w:val="en-US"/>
        </w:rPr>
        <w:t>represented</w:t>
      </w:r>
      <w:r w:rsidR="008E1E08" w:rsidRPr="00F812F0">
        <w:rPr>
          <w:rFonts w:ascii="Georgia" w:hAnsi="Georgia" w:cs="Times New Roman"/>
          <w:lang w:val="en-US"/>
        </w:rPr>
        <w:t xml:space="preserve"> by the European Higher Education Area,</w:t>
      </w:r>
      <w:proofErr w:type="gramEnd"/>
      <w:r w:rsidR="008E1E08" w:rsidRPr="00F812F0">
        <w:rPr>
          <w:rFonts w:ascii="Georgia" w:hAnsi="Georgia" w:cs="Times New Roman"/>
          <w:lang w:val="en-US"/>
        </w:rPr>
        <w:t xml:space="preserve"> is the source of a continuity of actions of the European academic institutions, giving content to a reality that is now consolidated.</w:t>
      </w:r>
    </w:p>
    <w:p w:rsidR="008E1E08" w:rsidRPr="00F812F0" w:rsidRDefault="008E1E08" w:rsidP="00F44607">
      <w:pPr>
        <w:ind w:firstLine="708"/>
        <w:jc w:val="both"/>
        <w:rPr>
          <w:rFonts w:ascii="Georgia" w:hAnsi="Georgia" w:cs="Times New Roman"/>
          <w:lang w:val="en-US"/>
        </w:rPr>
      </w:pPr>
      <w:r w:rsidRPr="00F812F0">
        <w:rPr>
          <w:rFonts w:ascii="Georgia" w:hAnsi="Georgia" w:cs="Times New Roman"/>
          <w:lang w:val="en-US"/>
        </w:rPr>
        <w:t>From</w:t>
      </w:r>
      <w:r w:rsidR="003D7EB6" w:rsidRPr="00F812F0">
        <w:rPr>
          <w:rFonts w:ascii="Georgia" w:hAnsi="Georgia" w:cs="Times New Roman"/>
          <w:lang w:val="en-US"/>
        </w:rPr>
        <w:t xml:space="preserve"> </w:t>
      </w:r>
      <w:r w:rsidR="00697E3E" w:rsidRPr="00F812F0">
        <w:rPr>
          <w:rFonts w:ascii="Georgia" w:hAnsi="Georgia" w:cs="Times New Roman"/>
          <w:lang w:val="en-US"/>
        </w:rPr>
        <w:t xml:space="preserve">Paris in 1998 to </w:t>
      </w:r>
      <w:r w:rsidR="00C04438" w:rsidRPr="00F812F0">
        <w:rPr>
          <w:rFonts w:ascii="Georgia" w:hAnsi="Georgia" w:cs="Times New Roman"/>
          <w:lang w:val="en-US"/>
        </w:rPr>
        <w:t>Bologna</w:t>
      </w:r>
      <w:r w:rsidRPr="00F812F0">
        <w:rPr>
          <w:rFonts w:ascii="Georgia" w:hAnsi="Georgia" w:cs="Times New Roman"/>
          <w:lang w:val="en-US"/>
        </w:rPr>
        <w:t xml:space="preserve"> in</w:t>
      </w:r>
      <w:r w:rsidR="007962D9" w:rsidRPr="00F812F0">
        <w:rPr>
          <w:rFonts w:ascii="Georgia" w:hAnsi="Georgia" w:cs="Times New Roman"/>
          <w:lang w:val="en-US"/>
        </w:rPr>
        <w:t xml:space="preserve"> 1999,</w:t>
      </w:r>
      <w:r w:rsidRPr="00F812F0">
        <w:rPr>
          <w:rFonts w:ascii="Georgia" w:hAnsi="Georgia" w:cs="Times New Roman"/>
          <w:lang w:val="en-US"/>
        </w:rPr>
        <w:t xml:space="preserve"> to Prague</w:t>
      </w:r>
      <w:r w:rsidR="003D7EB6" w:rsidRPr="00F812F0">
        <w:rPr>
          <w:rFonts w:ascii="Georgia" w:hAnsi="Georgia" w:cs="Times New Roman"/>
          <w:lang w:val="en-US"/>
        </w:rPr>
        <w:t xml:space="preserve"> </w:t>
      </w:r>
      <w:r w:rsidRPr="00F812F0">
        <w:rPr>
          <w:rFonts w:ascii="Georgia" w:hAnsi="Georgia" w:cs="Times New Roman"/>
          <w:lang w:val="en-US"/>
        </w:rPr>
        <w:t>and Bergen in</w:t>
      </w:r>
      <w:r w:rsidR="003D7EB6" w:rsidRPr="00F812F0">
        <w:rPr>
          <w:rFonts w:ascii="Georgia" w:hAnsi="Georgia" w:cs="Times New Roman"/>
          <w:lang w:val="en-US"/>
        </w:rPr>
        <w:t xml:space="preserve"> </w:t>
      </w:r>
      <w:r w:rsidR="007962D9" w:rsidRPr="00F812F0">
        <w:rPr>
          <w:rFonts w:ascii="Georgia" w:hAnsi="Georgia" w:cs="Times New Roman"/>
          <w:lang w:val="en-US"/>
        </w:rPr>
        <w:t>2001</w:t>
      </w:r>
      <w:r w:rsidRPr="00F812F0">
        <w:rPr>
          <w:rFonts w:ascii="Georgia" w:hAnsi="Georgia" w:cs="Times New Roman"/>
          <w:lang w:val="en-US"/>
        </w:rPr>
        <w:t xml:space="preserve"> and 2005, London and</w:t>
      </w:r>
      <w:r w:rsidR="003D7EB6" w:rsidRPr="00F812F0">
        <w:rPr>
          <w:rFonts w:ascii="Georgia" w:hAnsi="Georgia" w:cs="Times New Roman"/>
          <w:lang w:val="en-US"/>
        </w:rPr>
        <w:t xml:space="preserve"> Buc</w:t>
      </w:r>
      <w:r w:rsidRPr="00F812F0">
        <w:rPr>
          <w:rFonts w:ascii="Georgia" w:hAnsi="Georgia" w:cs="Times New Roman"/>
          <w:lang w:val="en-US"/>
        </w:rPr>
        <w:t>h</w:t>
      </w:r>
      <w:r w:rsidR="003D7EB6" w:rsidRPr="00F812F0">
        <w:rPr>
          <w:rFonts w:ascii="Georgia" w:hAnsi="Georgia" w:cs="Times New Roman"/>
          <w:lang w:val="en-US"/>
        </w:rPr>
        <w:t xml:space="preserve">arest </w:t>
      </w:r>
      <w:r w:rsidRPr="00F812F0">
        <w:rPr>
          <w:rFonts w:ascii="Georgia" w:hAnsi="Georgia" w:cs="Times New Roman"/>
          <w:lang w:val="en-US"/>
        </w:rPr>
        <w:t>in</w:t>
      </w:r>
      <w:r w:rsidR="003D7EB6" w:rsidRPr="00F812F0">
        <w:rPr>
          <w:rFonts w:ascii="Georgia" w:hAnsi="Georgia" w:cs="Times New Roman"/>
          <w:lang w:val="en-US"/>
        </w:rPr>
        <w:t xml:space="preserve"> 2007 </w:t>
      </w:r>
      <w:r w:rsidRPr="00F812F0">
        <w:rPr>
          <w:rFonts w:ascii="Georgia" w:hAnsi="Georgia" w:cs="Times New Roman"/>
          <w:lang w:val="en-US"/>
        </w:rPr>
        <w:t>and 2012, the</w:t>
      </w:r>
      <w:r w:rsidR="003D7EB6" w:rsidRPr="00F812F0">
        <w:rPr>
          <w:rFonts w:ascii="Georgia" w:hAnsi="Georgia" w:cs="Times New Roman"/>
          <w:lang w:val="en-US"/>
        </w:rPr>
        <w:t xml:space="preserve"> European Higher Education Area</w:t>
      </w:r>
      <w:r w:rsidRPr="00F812F0">
        <w:rPr>
          <w:rFonts w:ascii="Georgia" w:hAnsi="Georgia" w:cs="Times New Roman"/>
          <w:lang w:val="en-US"/>
        </w:rPr>
        <w:t xml:space="preserve"> has demonstrated its exist</w:t>
      </w:r>
      <w:r w:rsidR="00767608" w:rsidRPr="00F812F0">
        <w:rPr>
          <w:rFonts w:ascii="Georgia" w:hAnsi="Georgia" w:cs="Times New Roman"/>
          <w:lang w:val="en-US"/>
        </w:rPr>
        <w:t xml:space="preserve">ence and consistency, as </w:t>
      </w:r>
      <w:proofErr w:type="spellStart"/>
      <w:r w:rsidR="00767608" w:rsidRPr="00F812F0">
        <w:rPr>
          <w:rFonts w:ascii="Georgia" w:hAnsi="Georgia" w:cs="Times New Roman"/>
          <w:lang w:val="en-US"/>
        </w:rPr>
        <w:t>recognised</w:t>
      </w:r>
      <w:proofErr w:type="spellEnd"/>
      <w:r w:rsidRPr="00F812F0">
        <w:rPr>
          <w:rFonts w:ascii="Georgia" w:hAnsi="Georgia" w:cs="Times New Roman"/>
          <w:lang w:val="en-US"/>
        </w:rPr>
        <w:t xml:space="preserve"> by the European Parliament with Resolution</w:t>
      </w:r>
      <w:r w:rsidR="00767608" w:rsidRPr="00F812F0">
        <w:rPr>
          <w:rFonts w:ascii="Georgia" w:hAnsi="Georgia" w:cs="Times New Roman"/>
          <w:lang w:val="en-US"/>
        </w:rPr>
        <w:t xml:space="preserve"> 2011/2180 of 13 March 2012, aiming to promote and consolidate</w:t>
      </w:r>
      <w:r w:rsidRPr="00F812F0">
        <w:rPr>
          <w:rFonts w:ascii="Georgia" w:hAnsi="Georgia" w:cs="Times New Roman"/>
          <w:lang w:val="en-US"/>
        </w:rPr>
        <w:t xml:space="preserve"> the implementation of the reforms envisaged.</w:t>
      </w:r>
    </w:p>
    <w:p w:rsidR="009C105F" w:rsidRPr="00F812F0" w:rsidRDefault="009C105F" w:rsidP="00F812F0">
      <w:pPr>
        <w:ind w:firstLine="708"/>
        <w:jc w:val="both"/>
        <w:rPr>
          <w:rFonts w:ascii="Georgia" w:hAnsi="Georgia" w:cs="Times New Roman"/>
          <w:lang w:val="en-US"/>
        </w:rPr>
      </w:pPr>
      <w:bookmarkStart w:id="0" w:name="_GoBack"/>
      <w:bookmarkEnd w:id="0"/>
    </w:p>
    <w:sectPr w:rsidR="009C105F" w:rsidRPr="00F812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98" w:rsidRDefault="00F55098" w:rsidP="00886BA7">
      <w:pPr>
        <w:spacing w:after="0" w:line="240" w:lineRule="auto"/>
      </w:pPr>
      <w:r>
        <w:separator/>
      </w:r>
    </w:p>
  </w:endnote>
  <w:endnote w:type="continuationSeparator" w:id="0">
    <w:p w:rsidR="00F55098" w:rsidRDefault="00F55098" w:rsidP="0088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022344"/>
      <w:docPartObj>
        <w:docPartGallery w:val="Page Numbers (Bottom of Page)"/>
        <w:docPartUnique/>
      </w:docPartObj>
    </w:sdtPr>
    <w:sdtEndPr/>
    <w:sdtContent>
      <w:p w:rsidR="000E53FB" w:rsidRDefault="003E2B7B" w:rsidP="003E2B7B">
        <w:pPr>
          <w:pStyle w:val="Pidipagina"/>
          <w:tabs>
            <w:tab w:val="left" w:pos="7100"/>
          </w:tabs>
        </w:pPr>
        <w:r>
          <w:tab/>
        </w:r>
        <w:r>
          <w:tab/>
        </w:r>
        <w:r>
          <w:tab/>
        </w:r>
        <w:r w:rsidR="000E53FB">
          <w:fldChar w:fldCharType="begin"/>
        </w:r>
        <w:r w:rsidR="000E53FB">
          <w:instrText>PAGE   \* MERGEFORMAT</w:instrText>
        </w:r>
        <w:r w:rsidR="000E53FB">
          <w:fldChar w:fldCharType="separate"/>
        </w:r>
        <w:r w:rsidR="00F812F0" w:rsidRPr="00F812F0">
          <w:rPr>
            <w:noProof/>
            <w:lang w:val="it-IT"/>
          </w:rPr>
          <w:t>3</w:t>
        </w:r>
        <w:r w:rsidR="000E53FB">
          <w:fldChar w:fldCharType="end"/>
        </w:r>
      </w:p>
    </w:sdtContent>
  </w:sdt>
  <w:p w:rsidR="000E53FB" w:rsidRDefault="000E53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98" w:rsidRDefault="00F55098" w:rsidP="00886BA7">
      <w:pPr>
        <w:spacing w:after="0" w:line="240" w:lineRule="auto"/>
      </w:pPr>
      <w:r>
        <w:separator/>
      </w:r>
    </w:p>
  </w:footnote>
  <w:footnote w:type="continuationSeparator" w:id="0">
    <w:p w:rsidR="00F55098" w:rsidRDefault="00F55098" w:rsidP="00886BA7">
      <w:pPr>
        <w:spacing w:after="0" w:line="240" w:lineRule="auto"/>
      </w:pPr>
      <w:r>
        <w:continuationSeparator/>
      </w:r>
    </w:p>
  </w:footnote>
  <w:footnote w:id="1">
    <w:p w:rsidR="00783A1D" w:rsidRPr="00937061" w:rsidRDefault="00783A1D" w:rsidP="00783A1D">
      <w:pPr>
        <w:ind w:firstLine="708"/>
        <w:jc w:val="both"/>
        <w:rPr>
          <w:rFonts w:ascii="Times New Roman" w:hAnsi="Times New Roman" w:cs="Times New Roman"/>
          <w:highlight w:val="yellow"/>
          <w:lang w:val="en-US"/>
        </w:rPr>
      </w:pPr>
      <w:r w:rsidRPr="00994E8D">
        <w:rPr>
          <w:rStyle w:val="Rimandonotaapidipagina"/>
          <w:rFonts w:ascii="Times New Roman" w:hAnsi="Times New Roman" w:cs="Times New Roman"/>
        </w:rPr>
        <w:footnoteRef/>
      </w:r>
      <w:r w:rsidR="00937061" w:rsidRPr="00937061">
        <w:rPr>
          <w:rFonts w:ascii="Times New Roman" w:hAnsi="Times New Roman" w:cs="Times New Roman"/>
          <w:lang w:val="en-US"/>
        </w:rPr>
        <w:t xml:space="preserve"> The Committee established in Bologna consisted of the </w:t>
      </w:r>
      <w:r w:rsidR="00937061" w:rsidRPr="00CD7B46">
        <w:rPr>
          <w:rFonts w:ascii="Times New Roman" w:hAnsi="Times New Roman" w:cs="Times New Roman"/>
          <w:lang w:val="en-US"/>
        </w:rPr>
        <w:t>President of the European University Association,</w:t>
      </w:r>
      <w:r w:rsidRPr="00CD7B46">
        <w:rPr>
          <w:rFonts w:ascii="Times New Roman" w:hAnsi="Times New Roman" w:cs="Times New Roman"/>
          <w:lang w:val="en-US"/>
        </w:rPr>
        <w:t xml:space="preserve"> </w:t>
      </w:r>
      <w:r w:rsidR="00937061" w:rsidRPr="00CD7B46">
        <w:rPr>
          <w:rFonts w:ascii="Times New Roman" w:hAnsi="Times New Roman" w:cs="Times New Roman"/>
          <w:lang w:val="en-US"/>
        </w:rPr>
        <w:t xml:space="preserve">Carmine </w:t>
      </w:r>
      <w:proofErr w:type="spellStart"/>
      <w:r w:rsidR="00937061" w:rsidRPr="00CD7B46">
        <w:rPr>
          <w:rFonts w:ascii="Times New Roman" w:hAnsi="Times New Roman" w:cs="Times New Roman"/>
          <w:lang w:val="en-US"/>
        </w:rPr>
        <w:t>Romanzi</w:t>
      </w:r>
      <w:proofErr w:type="spellEnd"/>
      <w:r w:rsidR="00937061" w:rsidRPr="00CD7B46">
        <w:rPr>
          <w:rFonts w:ascii="Times New Roman" w:hAnsi="Times New Roman" w:cs="Times New Roman"/>
          <w:lang w:val="en-US"/>
        </w:rPr>
        <w:t>, along with Professors</w:t>
      </w:r>
      <w:r w:rsidRPr="00CD7B46">
        <w:rPr>
          <w:rFonts w:ascii="Times New Roman" w:hAnsi="Times New Roman" w:cs="Times New Roman"/>
          <w:lang w:val="en-US"/>
        </w:rPr>
        <w:t xml:space="preserve"> </w:t>
      </w:r>
      <w:r w:rsidR="00F35F75" w:rsidRPr="00CD7B46">
        <w:rPr>
          <w:rFonts w:ascii="Times New Roman" w:hAnsi="Times New Roman" w:cs="Times New Roman"/>
          <w:lang w:val="en-US"/>
        </w:rPr>
        <w:t>Giuseppe Caputo;</w:t>
      </w:r>
      <w:r w:rsidR="00165186" w:rsidRPr="00CD7B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7061" w:rsidRPr="00CD7B46">
        <w:rPr>
          <w:rFonts w:ascii="Times New Roman" w:hAnsi="Times New Roman" w:cs="Times New Roman"/>
          <w:lang w:val="en-US"/>
        </w:rPr>
        <w:t>Josep</w:t>
      </w:r>
      <w:proofErr w:type="spellEnd"/>
      <w:r w:rsidR="00937061" w:rsidRPr="00CD7B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37061" w:rsidRPr="00CD7B46">
        <w:rPr>
          <w:rFonts w:ascii="Times New Roman" w:hAnsi="Times New Roman" w:cs="Times New Roman"/>
          <w:lang w:val="en-US"/>
        </w:rPr>
        <w:t>Bricall</w:t>
      </w:r>
      <w:proofErr w:type="spellEnd"/>
      <w:r w:rsidR="00937061" w:rsidRPr="00CD7B46">
        <w:rPr>
          <w:rFonts w:ascii="Times New Roman" w:hAnsi="Times New Roman" w:cs="Times New Roman"/>
          <w:lang w:val="en-US"/>
        </w:rPr>
        <w:t xml:space="preserve">, </w:t>
      </w:r>
      <w:r w:rsidR="00327FF2" w:rsidRPr="00CD7B46">
        <w:rPr>
          <w:rFonts w:ascii="Times New Roman" w:hAnsi="Times New Roman" w:cs="Times New Roman"/>
          <w:lang w:val="en-US"/>
        </w:rPr>
        <w:t xml:space="preserve">Rector </w:t>
      </w:r>
      <w:r w:rsidR="00937061" w:rsidRPr="00CD7B46">
        <w:rPr>
          <w:rFonts w:ascii="Times New Roman" w:hAnsi="Times New Roman" w:cs="Times New Roman"/>
          <w:lang w:val="en-US"/>
        </w:rPr>
        <w:t>of</w:t>
      </w:r>
      <w:r w:rsidR="00937061" w:rsidRPr="00937061">
        <w:rPr>
          <w:rFonts w:ascii="Times New Roman" w:hAnsi="Times New Roman" w:cs="Times New Roman"/>
          <w:lang w:val="en-US"/>
        </w:rPr>
        <w:t xml:space="preserve"> the University of Barcel</w:t>
      </w:r>
      <w:r w:rsidRPr="00937061">
        <w:rPr>
          <w:rFonts w:ascii="Times New Roman" w:hAnsi="Times New Roman" w:cs="Times New Roman"/>
          <w:lang w:val="en-US"/>
        </w:rPr>
        <w:t>ona</w:t>
      </w:r>
      <w:r w:rsidR="00165186" w:rsidRPr="00937061">
        <w:rPr>
          <w:rFonts w:ascii="Times New Roman" w:hAnsi="Times New Roman" w:cs="Times New Roman"/>
          <w:lang w:val="en-US"/>
        </w:rPr>
        <w:t>;</w:t>
      </w:r>
      <w:r w:rsidRPr="00937061">
        <w:rPr>
          <w:rFonts w:ascii="Times New Roman" w:hAnsi="Times New Roman" w:cs="Times New Roman"/>
          <w:lang w:val="en-US"/>
        </w:rPr>
        <w:t xml:space="preserve"> Fabio Roversi</w:t>
      </w:r>
      <w:r w:rsidR="00165186" w:rsidRPr="00937061">
        <w:rPr>
          <w:rFonts w:ascii="Times New Roman" w:hAnsi="Times New Roman" w:cs="Times New Roman"/>
          <w:lang w:val="en-US"/>
        </w:rPr>
        <w:t>-</w:t>
      </w:r>
      <w:r w:rsidRPr="00937061">
        <w:rPr>
          <w:rFonts w:ascii="Times New Roman" w:hAnsi="Times New Roman" w:cs="Times New Roman"/>
          <w:lang w:val="en-US"/>
        </w:rPr>
        <w:t>Mo</w:t>
      </w:r>
      <w:r w:rsidR="00937061" w:rsidRPr="00937061">
        <w:rPr>
          <w:rFonts w:ascii="Times New Roman" w:hAnsi="Times New Roman" w:cs="Times New Roman"/>
          <w:lang w:val="en-US"/>
        </w:rPr>
        <w:t>naco, Rector of the University of</w:t>
      </w:r>
      <w:r w:rsidRPr="00937061">
        <w:rPr>
          <w:rFonts w:ascii="Times New Roman" w:hAnsi="Times New Roman" w:cs="Times New Roman"/>
          <w:lang w:val="en-US"/>
        </w:rPr>
        <w:t xml:space="preserve"> Bologna; Roger </w:t>
      </w:r>
      <w:proofErr w:type="spellStart"/>
      <w:r w:rsidRPr="00937061">
        <w:rPr>
          <w:rFonts w:ascii="Times New Roman" w:hAnsi="Times New Roman" w:cs="Times New Roman"/>
          <w:lang w:val="en-US"/>
        </w:rPr>
        <w:t>Dillemans</w:t>
      </w:r>
      <w:proofErr w:type="spellEnd"/>
      <w:r w:rsidRPr="00937061">
        <w:rPr>
          <w:rFonts w:ascii="Times New Roman" w:hAnsi="Times New Roman" w:cs="Times New Roman"/>
          <w:lang w:val="en-US"/>
        </w:rPr>
        <w:t>,</w:t>
      </w:r>
      <w:r w:rsidR="00937061" w:rsidRPr="00937061">
        <w:rPr>
          <w:rFonts w:ascii="Times New Roman" w:hAnsi="Times New Roman" w:cs="Times New Roman"/>
          <w:lang w:val="en-US"/>
        </w:rPr>
        <w:t xml:space="preserve"> of the Catholic University of Louvain</w:t>
      </w:r>
      <w:r w:rsidR="00327FF2">
        <w:rPr>
          <w:rFonts w:ascii="Times New Roman" w:hAnsi="Times New Roman" w:cs="Times New Roman"/>
          <w:lang w:val="en-US"/>
        </w:rPr>
        <w:t xml:space="preserve">; </w:t>
      </w:r>
      <w:r w:rsidRPr="00937061">
        <w:rPr>
          <w:rFonts w:ascii="Times New Roman" w:hAnsi="Times New Roman" w:cs="Times New Roman"/>
          <w:lang w:val="en-US"/>
        </w:rPr>
        <w:t xml:space="preserve">Hans Van </w:t>
      </w:r>
      <w:proofErr w:type="spellStart"/>
      <w:r w:rsidRPr="00937061">
        <w:rPr>
          <w:rFonts w:ascii="Times New Roman" w:hAnsi="Times New Roman" w:cs="Times New Roman"/>
          <w:lang w:val="en-US"/>
        </w:rPr>
        <w:t>Gi</w:t>
      </w:r>
      <w:r w:rsidR="00937061">
        <w:rPr>
          <w:rFonts w:ascii="Times New Roman" w:hAnsi="Times New Roman" w:cs="Times New Roman"/>
          <w:lang w:val="en-US"/>
        </w:rPr>
        <w:t>nkel</w:t>
      </w:r>
      <w:proofErr w:type="spellEnd"/>
      <w:r w:rsidR="00937061">
        <w:rPr>
          <w:rFonts w:ascii="Times New Roman" w:hAnsi="Times New Roman" w:cs="Times New Roman"/>
          <w:lang w:val="en-US"/>
        </w:rPr>
        <w:t>, Rector of the University of</w:t>
      </w:r>
      <w:r w:rsidRPr="00937061">
        <w:rPr>
          <w:rFonts w:ascii="Times New Roman" w:hAnsi="Times New Roman" w:cs="Times New Roman"/>
          <w:lang w:val="en-US"/>
        </w:rPr>
        <w:t xml:space="preserve"> Ut</w:t>
      </w:r>
      <w:r w:rsidR="00937061">
        <w:rPr>
          <w:rFonts w:ascii="Times New Roman" w:hAnsi="Times New Roman" w:cs="Times New Roman"/>
          <w:lang w:val="en-US"/>
        </w:rPr>
        <w:t xml:space="preserve">recht; Jacques </w:t>
      </w:r>
      <w:proofErr w:type="spellStart"/>
      <w:r w:rsidR="00937061">
        <w:rPr>
          <w:rFonts w:ascii="Times New Roman" w:hAnsi="Times New Roman" w:cs="Times New Roman"/>
          <w:lang w:val="en-US"/>
        </w:rPr>
        <w:t>Soppelsa</w:t>
      </w:r>
      <w:proofErr w:type="spellEnd"/>
      <w:r w:rsidR="00937061">
        <w:rPr>
          <w:rFonts w:ascii="Times New Roman" w:hAnsi="Times New Roman" w:cs="Times New Roman"/>
          <w:lang w:val="en-US"/>
        </w:rPr>
        <w:t>, Rector of the University of Paris-Sorbonne, and</w:t>
      </w:r>
      <w:r w:rsidRPr="00937061">
        <w:rPr>
          <w:rFonts w:ascii="Times New Roman" w:hAnsi="Times New Roman" w:cs="Times New Roman"/>
          <w:lang w:val="en-US"/>
        </w:rPr>
        <w:t xml:space="preserve"> Manuel Nunez </w:t>
      </w:r>
      <w:proofErr w:type="spellStart"/>
      <w:r w:rsidRPr="00937061">
        <w:rPr>
          <w:rFonts w:ascii="Times New Roman" w:hAnsi="Times New Roman" w:cs="Times New Roman"/>
          <w:lang w:val="en-US"/>
        </w:rPr>
        <w:t>Encabo</w:t>
      </w:r>
      <w:proofErr w:type="spellEnd"/>
      <w:r w:rsidRPr="00937061">
        <w:rPr>
          <w:rFonts w:ascii="Times New Roman" w:hAnsi="Times New Roman" w:cs="Times New Roman"/>
          <w:lang w:val="en-US"/>
        </w:rPr>
        <w:t xml:space="preserve">, </w:t>
      </w:r>
      <w:r w:rsidR="00937061" w:rsidRPr="00937061">
        <w:rPr>
          <w:rFonts w:ascii="Times New Roman" w:hAnsi="Times New Roman" w:cs="Times New Roman"/>
          <w:lang w:val="en-US"/>
        </w:rPr>
        <w:t>representing the European Union</w:t>
      </w:r>
      <w:r w:rsidRPr="00937061">
        <w:rPr>
          <w:rFonts w:ascii="Times New Roman" w:hAnsi="Times New Roman" w:cs="Times New Roman"/>
          <w:lang w:val="en-US"/>
        </w:rPr>
        <w:t xml:space="preserve">. </w:t>
      </w:r>
    </w:p>
    <w:p w:rsidR="00783A1D" w:rsidRPr="00937061" w:rsidRDefault="00783A1D" w:rsidP="00783A1D">
      <w:pPr>
        <w:pStyle w:val="Testonotaapidipagina"/>
        <w:rPr>
          <w:lang w:val="en-US"/>
        </w:rPr>
      </w:pPr>
    </w:p>
  </w:footnote>
  <w:footnote w:id="2">
    <w:p w:rsidR="009D3575" w:rsidRPr="00763D71" w:rsidRDefault="009D357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63D71">
        <w:rPr>
          <w:lang w:val="en-US"/>
        </w:rPr>
        <w:t xml:space="preserve"> </w:t>
      </w:r>
      <w:hyperlink r:id="rId1" w:history="1">
        <w:r w:rsidRPr="00763D71">
          <w:rPr>
            <w:rStyle w:val="Collegamentoipertestuale"/>
            <w:rFonts w:ascii="Times New Roman" w:hAnsi="Times New Roman" w:cs="Times New Roman"/>
            <w:lang w:val="en-US"/>
          </w:rPr>
          <w:t>http://www.magna-charta.org/resources/files/2016PolicyforWebsite.pdf</w:t>
        </w:r>
      </w:hyperlink>
      <w:r w:rsidRPr="00763D71">
        <w:rPr>
          <w:rFonts w:ascii="Times New Roman" w:hAnsi="Times New Roman" w:cs="Times New Roman"/>
          <w:lang w:val="en-US"/>
        </w:rPr>
        <w:t>.</w:t>
      </w:r>
    </w:p>
  </w:footnote>
  <w:footnote w:id="3">
    <w:p w:rsidR="00066D43" w:rsidRPr="008E1E08" w:rsidRDefault="00066D43">
      <w:pPr>
        <w:pStyle w:val="Testonotaapidipagina"/>
        <w:rPr>
          <w:rFonts w:ascii="Times New Roman" w:hAnsi="Times New Roman" w:cs="Times New Roman"/>
          <w:sz w:val="22"/>
          <w:szCs w:val="22"/>
          <w:lang w:val="en-US"/>
        </w:rPr>
      </w:pPr>
      <w:r w:rsidRPr="00994E8D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="008E1E08" w:rsidRPr="008E1E08">
        <w:rPr>
          <w:rFonts w:ascii="Times New Roman" w:hAnsi="Times New Roman" w:cs="Times New Roman"/>
          <w:sz w:val="22"/>
          <w:szCs w:val="22"/>
          <w:lang w:val="en-US"/>
        </w:rPr>
        <w:t xml:space="preserve"> Signed in</w:t>
      </w:r>
      <w:r w:rsidR="00165186" w:rsidRPr="008E1E08">
        <w:rPr>
          <w:rFonts w:ascii="Times New Roman" w:hAnsi="Times New Roman" w:cs="Times New Roman"/>
          <w:sz w:val="22"/>
          <w:szCs w:val="22"/>
          <w:lang w:val="en-US"/>
        </w:rPr>
        <w:t xml:space="preserve"> Bologna </w:t>
      </w:r>
      <w:r w:rsidR="008E1E08" w:rsidRPr="008E1E08">
        <w:rPr>
          <w:rFonts w:ascii="Times New Roman" w:hAnsi="Times New Roman" w:cs="Times New Roman"/>
          <w:sz w:val="22"/>
          <w:szCs w:val="22"/>
          <w:lang w:val="en-US"/>
        </w:rPr>
        <w:t>on 19 June 1999 by the Ministers of Higher Education of</w:t>
      </w:r>
      <w:r w:rsidR="008E1E08">
        <w:rPr>
          <w:rFonts w:ascii="Times New Roman" w:hAnsi="Times New Roman" w:cs="Times New Roman"/>
          <w:sz w:val="22"/>
          <w:szCs w:val="22"/>
          <w:lang w:val="en-US"/>
        </w:rPr>
        <w:t xml:space="preserve"> 29 European countries.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59"/>
    <w:rsid w:val="0000300D"/>
    <w:rsid w:val="000031EE"/>
    <w:rsid w:val="00011462"/>
    <w:rsid w:val="00011BEB"/>
    <w:rsid w:val="00024B02"/>
    <w:rsid w:val="00065732"/>
    <w:rsid w:val="00066D43"/>
    <w:rsid w:val="00096246"/>
    <w:rsid w:val="000C66D4"/>
    <w:rsid w:val="000D210E"/>
    <w:rsid w:val="000E53FB"/>
    <w:rsid w:val="000F50A4"/>
    <w:rsid w:val="000F5202"/>
    <w:rsid w:val="00111346"/>
    <w:rsid w:val="00120EFB"/>
    <w:rsid w:val="001212CB"/>
    <w:rsid w:val="00140E2B"/>
    <w:rsid w:val="00151CB0"/>
    <w:rsid w:val="001619B7"/>
    <w:rsid w:val="00165186"/>
    <w:rsid w:val="00177308"/>
    <w:rsid w:val="00184A4D"/>
    <w:rsid w:val="001936CD"/>
    <w:rsid w:val="00197299"/>
    <w:rsid w:val="001A01F1"/>
    <w:rsid w:val="001D113D"/>
    <w:rsid w:val="001E74E1"/>
    <w:rsid w:val="001E78DC"/>
    <w:rsid w:val="001F61E1"/>
    <w:rsid w:val="002059A2"/>
    <w:rsid w:val="00213304"/>
    <w:rsid w:val="002176F8"/>
    <w:rsid w:val="00220D70"/>
    <w:rsid w:val="002404BC"/>
    <w:rsid w:val="00247479"/>
    <w:rsid w:val="00276F6B"/>
    <w:rsid w:val="002776FD"/>
    <w:rsid w:val="00286925"/>
    <w:rsid w:val="002C0BCD"/>
    <w:rsid w:val="002C19CF"/>
    <w:rsid w:val="002D77A5"/>
    <w:rsid w:val="002E31F1"/>
    <w:rsid w:val="002F4555"/>
    <w:rsid w:val="00327FF2"/>
    <w:rsid w:val="00331C38"/>
    <w:rsid w:val="003348E0"/>
    <w:rsid w:val="00391F2D"/>
    <w:rsid w:val="00397E6D"/>
    <w:rsid w:val="003A283E"/>
    <w:rsid w:val="003C0229"/>
    <w:rsid w:val="003C55F8"/>
    <w:rsid w:val="003C6C85"/>
    <w:rsid w:val="003D05B7"/>
    <w:rsid w:val="003D1F8A"/>
    <w:rsid w:val="003D6086"/>
    <w:rsid w:val="003D7D84"/>
    <w:rsid w:val="003D7EB6"/>
    <w:rsid w:val="003E00AB"/>
    <w:rsid w:val="003E2B7B"/>
    <w:rsid w:val="003E5009"/>
    <w:rsid w:val="003E669D"/>
    <w:rsid w:val="003F1220"/>
    <w:rsid w:val="003F452B"/>
    <w:rsid w:val="004150F8"/>
    <w:rsid w:val="00420271"/>
    <w:rsid w:val="0042310C"/>
    <w:rsid w:val="004362E2"/>
    <w:rsid w:val="00441BF7"/>
    <w:rsid w:val="00444268"/>
    <w:rsid w:val="004567D3"/>
    <w:rsid w:val="0046069D"/>
    <w:rsid w:val="0046174E"/>
    <w:rsid w:val="00466DDD"/>
    <w:rsid w:val="004846B8"/>
    <w:rsid w:val="00495777"/>
    <w:rsid w:val="00496BBB"/>
    <w:rsid w:val="004A42A4"/>
    <w:rsid w:val="004C1510"/>
    <w:rsid w:val="004C6E59"/>
    <w:rsid w:val="004E708A"/>
    <w:rsid w:val="004F70C0"/>
    <w:rsid w:val="0050428C"/>
    <w:rsid w:val="00514496"/>
    <w:rsid w:val="005161DB"/>
    <w:rsid w:val="0052029F"/>
    <w:rsid w:val="005246F4"/>
    <w:rsid w:val="005427C5"/>
    <w:rsid w:val="00542968"/>
    <w:rsid w:val="00550490"/>
    <w:rsid w:val="00555AE9"/>
    <w:rsid w:val="005632D6"/>
    <w:rsid w:val="005A1C64"/>
    <w:rsid w:val="005B5CDF"/>
    <w:rsid w:val="005D6339"/>
    <w:rsid w:val="005D66F9"/>
    <w:rsid w:val="005E0CE2"/>
    <w:rsid w:val="00606FCD"/>
    <w:rsid w:val="006174AF"/>
    <w:rsid w:val="00626DEE"/>
    <w:rsid w:val="006318D5"/>
    <w:rsid w:val="0063312F"/>
    <w:rsid w:val="006348C7"/>
    <w:rsid w:val="00636802"/>
    <w:rsid w:val="006373AD"/>
    <w:rsid w:val="00653C36"/>
    <w:rsid w:val="00657AB3"/>
    <w:rsid w:val="00660276"/>
    <w:rsid w:val="0066480C"/>
    <w:rsid w:val="006921E4"/>
    <w:rsid w:val="00694BDD"/>
    <w:rsid w:val="0069786B"/>
    <w:rsid w:val="00697E3E"/>
    <w:rsid w:val="006B7EEA"/>
    <w:rsid w:val="006F56E3"/>
    <w:rsid w:val="006F609F"/>
    <w:rsid w:val="00724761"/>
    <w:rsid w:val="00744669"/>
    <w:rsid w:val="00746EE7"/>
    <w:rsid w:val="0075173E"/>
    <w:rsid w:val="00757B31"/>
    <w:rsid w:val="00761BFC"/>
    <w:rsid w:val="00763D71"/>
    <w:rsid w:val="00767608"/>
    <w:rsid w:val="00767B4A"/>
    <w:rsid w:val="007765CF"/>
    <w:rsid w:val="00780EF6"/>
    <w:rsid w:val="00783A1D"/>
    <w:rsid w:val="00790A32"/>
    <w:rsid w:val="007962D9"/>
    <w:rsid w:val="007B2A83"/>
    <w:rsid w:val="007D23DE"/>
    <w:rsid w:val="007D4C16"/>
    <w:rsid w:val="007D787E"/>
    <w:rsid w:val="007E0B89"/>
    <w:rsid w:val="007E444E"/>
    <w:rsid w:val="0081203A"/>
    <w:rsid w:val="00813916"/>
    <w:rsid w:val="00815CEA"/>
    <w:rsid w:val="00821358"/>
    <w:rsid w:val="00837CB0"/>
    <w:rsid w:val="00841E87"/>
    <w:rsid w:val="008430D1"/>
    <w:rsid w:val="008512D7"/>
    <w:rsid w:val="00883D18"/>
    <w:rsid w:val="00886BA7"/>
    <w:rsid w:val="008A4783"/>
    <w:rsid w:val="008D0226"/>
    <w:rsid w:val="008E1E08"/>
    <w:rsid w:val="008E4BA4"/>
    <w:rsid w:val="008E68FE"/>
    <w:rsid w:val="008E6B7F"/>
    <w:rsid w:val="00904ED7"/>
    <w:rsid w:val="00911B2A"/>
    <w:rsid w:val="00915C74"/>
    <w:rsid w:val="00935C1D"/>
    <w:rsid w:val="00936173"/>
    <w:rsid w:val="00937061"/>
    <w:rsid w:val="009410B8"/>
    <w:rsid w:val="00951950"/>
    <w:rsid w:val="00972E43"/>
    <w:rsid w:val="00991623"/>
    <w:rsid w:val="009924AC"/>
    <w:rsid w:val="00994E8D"/>
    <w:rsid w:val="009A17C1"/>
    <w:rsid w:val="009A3106"/>
    <w:rsid w:val="009A6790"/>
    <w:rsid w:val="009A7B18"/>
    <w:rsid w:val="009B5764"/>
    <w:rsid w:val="009C105F"/>
    <w:rsid w:val="009C136F"/>
    <w:rsid w:val="009D3575"/>
    <w:rsid w:val="009D66A0"/>
    <w:rsid w:val="009D740F"/>
    <w:rsid w:val="009F0A5D"/>
    <w:rsid w:val="00A0709F"/>
    <w:rsid w:val="00A17F48"/>
    <w:rsid w:val="00A219B4"/>
    <w:rsid w:val="00A32DD4"/>
    <w:rsid w:val="00A35D28"/>
    <w:rsid w:val="00A42DC4"/>
    <w:rsid w:val="00A43B4C"/>
    <w:rsid w:val="00A5210B"/>
    <w:rsid w:val="00A56CE7"/>
    <w:rsid w:val="00A60B3F"/>
    <w:rsid w:val="00A64D94"/>
    <w:rsid w:val="00A652CC"/>
    <w:rsid w:val="00A65CC9"/>
    <w:rsid w:val="00AA5FA7"/>
    <w:rsid w:val="00AC74A1"/>
    <w:rsid w:val="00AF2A24"/>
    <w:rsid w:val="00AF739C"/>
    <w:rsid w:val="00B039B6"/>
    <w:rsid w:val="00B045F9"/>
    <w:rsid w:val="00B07061"/>
    <w:rsid w:val="00B30FCF"/>
    <w:rsid w:val="00B31BD0"/>
    <w:rsid w:val="00B3762E"/>
    <w:rsid w:val="00B63C69"/>
    <w:rsid w:val="00B76EBC"/>
    <w:rsid w:val="00B77E28"/>
    <w:rsid w:val="00B84E48"/>
    <w:rsid w:val="00B979A5"/>
    <w:rsid w:val="00BA2AC2"/>
    <w:rsid w:val="00BB4943"/>
    <w:rsid w:val="00BD4F62"/>
    <w:rsid w:val="00BE6DBB"/>
    <w:rsid w:val="00C04438"/>
    <w:rsid w:val="00C149D2"/>
    <w:rsid w:val="00C31E99"/>
    <w:rsid w:val="00C3337D"/>
    <w:rsid w:val="00C3586B"/>
    <w:rsid w:val="00C3732E"/>
    <w:rsid w:val="00C67379"/>
    <w:rsid w:val="00C74DC2"/>
    <w:rsid w:val="00C7646C"/>
    <w:rsid w:val="00C76C33"/>
    <w:rsid w:val="00C81827"/>
    <w:rsid w:val="00CA2AC7"/>
    <w:rsid w:val="00CA5F6A"/>
    <w:rsid w:val="00CA7E1F"/>
    <w:rsid w:val="00CD2AE6"/>
    <w:rsid w:val="00CD7928"/>
    <w:rsid w:val="00CD7B46"/>
    <w:rsid w:val="00CE0E21"/>
    <w:rsid w:val="00CE6421"/>
    <w:rsid w:val="00CF1487"/>
    <w:rsid w:val="00CF2D52"/>
    <w:rsid w:val="00D00A49"/>
    <w:rsid w:val="00D253AB"/>
    <w:rsid w:val="00D273E1"/>
    <w:rsid w:val="00D30ABD"/>
    <w:rsid w:val="00D420F3"/>
    <w:rsid w:val="00D4347C"/>
    <w:rsid w:val="00D50AE7"/>
    <w:rsid w:val="00D64DB4"/>
    <w:rsid w:val="00D72097"/>
    <w:rsid w:val="00D93DE9"/>
    <w:rsid w:val="00D94D14"/>
    <w:rsid w:val="00DA2AC7"/>
    <w:rsid w:val="00DA63C5"/>
    <w:rsid w:val="00DD366B"/>
    <w:rsid w:val="00DE60AB"/>
    <w:rsid w:val="00DE6350"/>
    <w:rsid w:val="00DF0184"/>
    <w:rsid w:val="00DF4B16"/>
    <w:rsid w:val="00E13B79"/>
    <w:rsid w:val="00E33847"/>
    <w:rsid w:val="00E36542"/>
    <w:rsid w:val="00E36E3B"/>
    <w:rsid w:val="00E37925"/>
    <w:rsid w:val="00E42728"/>
    <w:rsid w:val="00E43F94"/>
    <w:rsid w:val="00E72D61"/>
    <w:rsid w:val="00E73401"/>
    <w:rsid w:val="00E823C4"/>
    <w:rsid w:val="00E954FC"/>
    <w:rsid w:val="00EA35B1"/>
    <w:rsid w:val="00EA7E13"/>
    <w:rsid w:val="00EB30E7"/>
    <w:rsid w:val="00EB5010"/>
    <w:rsid w:val="00ED72B5"/>
    <w:rsid w:val="00EF3223"/>
    <w:rsid w:val="00EF43E7"/>
    <w:rsid w:val="00EF5305"/>
    <w:rsid w:val="00EF76F4"/>
    <w:rsid w:val="00F04F86"/>
    <w:rsid w:val="00F10246"/>
    <w:rsid w:val="00F1658D"/>
    <w:rsid w:val="00F25C2C"/>
    <w:rsid w:val="00F2601F"/>
    <w:rsid w:val="00F2720C"/>
    <w:rsid w:val="00F301DD"/>
    <w:rsid w:val="00F3246A"/>
    <w:rsid w:val="00F35F75"/>
    <w:rsid w:val="00F44607"/>
    <w:rsid w:val="00F53977"/>
    <w:rsid w:val="00F55098"/>
    <w:rsid w:val="00F812F0"/>
    <w:rsid w:val="00F8389D"/>
    <w:rsid w:val="00FF2A61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79FC"/>
  <w15:docId w15:val="{F2845949-7C85-4A7C-A3A4-4372537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BA7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86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BA7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348E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B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B16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B1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4B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4B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4B16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B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B16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B1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gna-charta.org/resources/files/2016PolicyforWebsit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C5C-B305-4ECF-818E-4A0929F8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1561</Words>
  <Characters>8899</Characters>
  <Application>Microsoft Office Word</Application>
  <DocSecurity>4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Carla Pazzaglia</cp:lastModifiedBy>
  <cp:revision>2</cp:revision>
  <dcterms:created xsi:type="dcterms:W3CDTF">2018-08-30T07:04:00Z</dcterms:created>
  <dcterms:modified xsi:type="dcterms:W3CDTF">2018-08-30T07:04:00Z</dcterms:modified>
</cp:coreProperties>
</file>